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41EA6" w14:textId="77777777" w:rsidR="0036519F" w:rsidRDefault="0036519F" w:rsidP="004269D2">
      <w:pPr>
        <w:spacing w:after="0" w:line="240" w:lineRule="auto"/>
      </w:pPr>
    </w:p>
    <w:p w14:paraId="56A02316" w14:textId="6DBEE6B8" w:rsidR="000B6A12" w:rsidRDefault="000B6A12" w:rsidP="000B6A12">
      <w:pPr>
        <w:spacing w:after="0" w:line="240" w:lineRule="auto"/>
      </w:pPr>
      <w:r>
        <w:t>Representative</w:t>
      </w:r>
      <w:r w:rsidR="00B663E1">
        <w:t xml:space="preserve"> </w:t>
      </w:r>
      <w:r w:rsidR="003663D8">
        <w:t>Earl Carter</w:t>
      </w:r>
      <w:r w:rsidR="009A75A8">
        <w:t>, Sponsor for HR3557</w:t>
      </w:r>
    </w:p>
    <w:p w14:paraId="586EDABB" w14:textId="7AAE769B" w:rsidR="000B6A12" w:rsidRDefault="000B6A12" w:rsidP="000B6A12">
      <w:pPr>
        <w:spacing w:after="0" w:line="240" w:lineRule="auto"/>
      </w:pPr>
      <w:r>
        <w:t xml:space="preserve">United States House of Representatives </w:t>
      </w:r>
    </w:p>
    <w:p w14:paraId="51611523" w14:textId="77777777" w:rsidR="005B482B" w:rsidRPr="00017242" w:rsidRDefault="005B482B" w:rsidP="000B6A12">
      <w:pPr>
        <w:spacing w:after="0" w:line="240" w:lineRule="auto"/>
        <w:rPr>
          <w:szCs w:val="24"/>
        </w:rPr>
      </w:pPr>
      <w:r w:rsidRPr="00017242">
        <w:rPr>
          <w:color w:val="333333"/>
          <w:szCs w:val="24"/>
          <w:shd w:val="clear" w:color="auto" w:fill="FFFFFF"/>
        </w:rPr>
        <w:t>2432 Rayburn House Office Building</w:t>
      </w:r>
      <w:r w:rsidRPr="00017242">
        <w:rPr>
          <w:szCs w:val="24"/>
        </w:rPr>
        <w:t xml:space="preserve"> </w:t>
      </w:r>
    </w:p>
    <w:p w14:paraId="2FCA2CAC" w14:textId="680CE2AE" w:rsidR="000B6A12" w:rsidRDefault="005B482B" w:rsidP="000B6A12">
      <w:pPr>
        <w:spacing w:after="0" w:line="240" w:lineRule="auto"/>
      </w:pPr>
      <w:r>
        <w:t>Washington, DC 20515</w:t>
      </w:r>
      <w:r w:rsidR="00844208" w:rsidRPr="00B663E1">
        <w:tab/>
      </w:r>
      <w:r w:rsidR="00844208" w:rsidRPr="00B663E1">
        <w:tab/>
      </w:r>
      <w:r w:rsidR="00844208" w:rsidRPr="00B663E1">
        <w:tab/>
      </w:r>
      <w:r w:rsidR="00844208" w:rsidRPr="00B663E1">
        <w:tab/>
      </w:r>
    </w:p>
    <w:p w14:paraId="7A209C2C" w14:textId="77777777" w:rsidR="000B6A12" w:rsidRDefault="000B6A12" w:rsidP="000B6A12">
      <w:pPr>
        <w:spacing w:after="0" w:line="240" w:lineRule="auto"/>
      </w:pPr>
    </w:p>
    <w:p w14:paraId="17888D8C" w14:textId="79823633" w:rsidR="00242C1C" w:rsidRDefault="00242C1C" w:rsidP="000B6A12">
      <w:pPr>
        <w:spacing w:after="0" w:line="240" w:lineRule="auto"/>
      </w:pPr>
      <w:r>
        <w:t xml:space="preserve">Sent via certified mail </w:t>
      </w:r>
    </w:p>
    <w:p w14:paraId="77F1AC70" w14:textId="77777777" w:rsidR="00242C1C" w:rsidRDefault="00242C1C" w:rsidP="000B6A12">
      <w:pPr>
        <w:spacing w:after="0" w:line="240" w:lineRule="auto"/>
      </w:pPr>
    </w:p>
    <w:p w14:paraId="50142E15" w14:textId="77777777" w:rsidR="000B6A12" w:rsidRPr="00844208" w:rsidRDefault="000B6A12" w:rsidP="000B6A12">
      <w:pPr>
        <w:spacing w:after="0" w:line="240" w:lineRule="auto"/>
        <w:rPr>
          <w:b/>
          <w:bCs/>
          <w:u w:val="single"/>
        </w:rPr>
      </w:pPr>
      <w:r w:rsidRPr="00844208">
        <w:rPr>
          <w:b/>
          <w:bCs/>
          <w:u w:val="single"/>
        </w:rPr>
        <w:t>RE: Bill H.R. 3557</w:t>
      </w:r>
    </w:p>
    <w:p w14:paraId="3138BD43" w14:textId="77777777" w:rsidR="000B6A12" w:rsidRDefault="000B6A12" w:rsidP="000B6A12">
      <w:pPr>
        <w:spacing w:after="0" w:line="240" w:lineRule="auto"/>
      </w:pPr>
    </w:p>
    <w:p w14:paraId="4A108154" w14:textId="77777777" w:rsidR="00690732" w:rsidRDefault="00690732" w:rsidP="00690732">
      <w:pPr>
        <w:pStyle w:val="Title"/>
      </w:pPr>
      <w:r>
        <w:rPr>
          <w:color w:val="1F497D"/>
          <w:spacing w:val="-2"/>
        </w:rPr>
        <w:t>AFFIDAVIT/DECLARATION</w:t>
      </w:r>
      <w:r>
        <w:rPr>
          <w:color w:val="1F497D"/>
          <w:spacing w:val="-8"/>
        </w:rPr>
        <w:t xml:space="preserve"> </w:t>
      </w:r>
      <w:r>
        <w:rPr>
          <w:color w:val="1F497D"/>
          <w:spacing w:val="-2"/>
        </w:rPr>
        <w:t>OF</w:t>
      </w:r>
      <w:r>
        <w:rPr>
          <w:color w:val="1F497D"/>
        </w:rPr>
        <w:t xml:space="preserve"> </w:t>
      </w:r>
      <w:r>
        <w:rPr>
          <w:color w:val="1F497D"/>
          <w:spacing w:val="-2"/>
        </w:rPr>
        <w:t>TRUTH</w:t>
      </w:r>
    </w:p>
    <w:p w14:paraId="68C180D0" w14:textId="77777777" w:rsidR="000B6A12" w:rsidRDefault="000B6A12" w:rsidP="000B6A12">
      <w:pPr>
        <w:spacing w:after="0" w:line="240" w:lineRule="auto"/>
      </w:pPr>
    </w:p>
    <w:p w14:paraId="22F71C09" w14:textId="77777777" w:rsidR="000B6A12" w:rsidRDefault="000B6A12" w:rsidP="00690732">
      <w:pPr>
        <w:spacing w:after="0" w:line="240" w:lineRule="auto"/>
        <w:jc w:val="center"/>
      </w:pPr>
      <w:r>
        <w:t>A verified plain statement of facts</w:t>
      </w:r>
    </w:p>
    <w:p w14:paraId="50D5E10E" w14:textId="77777777" w:rsidR="00690732" w:rsidRDefault="00690732" w:rsidP="000B6A12">
      <w:pPr>
        <w:spacing w:after="0" w:line="240" w:lineRule="auto"/>
      </w:pPr>
    </w:p>
    <w:p w14:paraId="4C05CA04" w14:textId="7CFB3C0A" w:rsidR="004269D2" w:rsidRDefault="000B6A12" w:rsidP="000B6A12">
      <w:pPr>
        <w:spacing w:after="0" w:line="240" w:lineRule="auto"/>
      </w:pPr>
      <w:r w:rsidRPr="00690732">
        <w:rPr>
          <w:i/>
          <w:iCs/>
        </w:rPr>
        <w:t>Notice to agent is notice to principal, notice to principal is notice to agent</w:t>
      </w:r>
    </w:p>
    <w:p w14:paraId="5B9EF0DD" w14:textId="77777777" w:rsidR="00690732" w:rsidRDefault="00690732" w:rsidP="000B6A12">
      <w:pPr>
        <w:spacing w:after="0" w:line="240" w:lineRule="auto"/>
      </w:pPr>
    </w:p>
    <w:p w14:paraId="47CA5644" w14:textId="0F51C71E" w:rsidR="00690732" w:rsidRDefault="00690732" w:rsidP="00690732">
      <w:pPr>
        <w:spacing w:after="0" w:line="240" w:lineRule="auto"/>
      </w:pPr>
      <w:r>
        <w:t xml:space="preserve">I, </w:t>
      </w:r>
      <w:r>
        <w:rPr>
          <w:u w:val="single"/>
        </w:rPr>
        <w:tab/>
      </w:r>
      <w:r>
        <w:rPr>
          <w:u w:val="single"/>
        </w:rPr>
        <w:tab/>
      </w:r>
      <w:r>
        <w:rPr>
          <w:u w:val="single"/>
        </w:rPr>
        <w:tab/>
      </w:r>
      <w:r>
        <w:t xml:space="preserve"> the undersigned, make this Affidavit/Declaration of Truth of my own free will, and hereby affirm, declare and swear, under our oath and under the pains and penalties of perjury under the laws of the United States of America and of this state, that I am of legal age and of sound mind, and hereby attest that the charges, claims, statements, averments and information contained in this Affidavit/Declaration are true and correct to the best of my knowledge.</w:t>
      </w:r>
    </w:p>
    <w:p w14:paraId="02A16EA3" w14:textId="77777777" w:rsidR="00690732" w:rsidRDefault="00690732" w:rsidP="00690732">
      <w:pPr>
        <w:spacing w:after="0" w:line="240" w:lineRule="auto"/>
      </w:pPr>
    </w:p>
    <w:p w14:paraId="451EA7C6" w14:textId="708C2EF2" w:rsidR="00690732" w:rsidRDefault="00690732" w:rsidP="00690732">
      <w:pPr>
        <w:spacing w:after="0" w:line="240" w:lineRule="auto"/>
      </w:pPr>
      <w:r>
        <w:t>This Affidavit/Declaration of Truth is lawful notification to Representative</w:t>
      </w:r>
      <w:r>
        <w:tab/>
        <w:t xml:space="preserve"> </w:t>
      </w:r>
      <w:r>
        <w:rPr>
          <w:u w:val="single"/>
        </w:rPr>
        <w:tab/>
      </w:r>
      <w:r>
        <w:rPr>
          <w:u w:val="single"/>
        </w:rPr>
        <w:tab/>
      </w:r>
      <w:r>
        <w:rPr>
          <w:u w:val="single"/>
        </w:rPr>
        <w:tab/>
        <w:t xml:space="preserve"> </w:t>
      </w:r>
      <w:r>
        <w:t xml:space="preserve">and is hereby made and sent to you pursuant to the Bill of Rights to the Constitution for the United States of America, circa 1787, as amended in 1791 with the Bill of Rights (hereinafter the </w:t>
      </w:r>
      <w:r w:rsidR="00183431">
        <w:t>“</w:t>
      </w:r>
      <w:r>
        <w:t>national Constitution</w:t>
      </w:r>
      <w:r w:rsidR="00183431">
        <w:t>”</w:t>
      </w:r>
      <w:r>
        <w:t xml:space="preserve"> or </w:t>
      </w:r>
      <w:r w:rsidR="00183431">
        <w:t>“</w:t>
      </w:r>
      <w:r>
        <w:t>Constitution</w:t>
      </w:r>
      <w:r w:rsidR="00183431">
        <w:t>”</w:t>
      </w:r>
      <w:r>
        <w:t xml:space="preserve">), specifically pursuant to the Bill of Rights, in particular, Amendments I, IV, V, VI, VII, IX and X, and The Bill of Rights of the Connecticut State Constitution, in particular, Article 1, Section 2. It requires your written rebuttal to me, in kind, specific to each and every point of the subject matter stated herein, within 15 days, via your own sworn and notarized affidavit, using true fact, valid law, and evidence to support your rebuttal of the specific subject matter stated in this Affidavit/Declaration. You are hereby noticed that your failure to respond, in kind, as stipulated, and rebut, with particularity and specificity, anything with which you disagree in this Affidavit/ Declaration, is your lawful, legal, and binding tacit agreement with and admission to the fact that everything in this Affidavit/Declaration is true, correct, legal, lawful, and fully binding upon you in any court in America, without your protest or objection and that of those who represent you. Your silence is your acquiescence. See: </w:t>
      </w:r>
      <w:r w:rsidRPr="00690732">
        <w:rPr>
          <w:i/>
          <w:iCs/>
        </w:rPr>
        <w:t>Connally v. General Construction Co</w:t>
      </w:r>
      <w:r>
        <w:t xml:space="preserve">., 269 U.S. 385, 391. Notification of legal responsibility is </w:t>
      </w:r>
      <w:r w:rsidR="00183431">
        <w:t>“</w:t>
      </w:r>
      <w:r>
        <w:t>the first essential of due process of law.</w:t>
      </w:r>
      <w:r w:rsidR="00183431">
        <w:t>”</w:t>
      </w:r>
      <w:r>
        <w:t xml:space="preserve"> Also, see: </w:t>
      </w:r>
      <w:r w:rsidRPr="00690732">
        <w:rPr>
          <w:i/>
          <w:iCs/>
        </w:rPr>
        <w:t>U.S. v. Tweel</w:t>
      </w:r>
      <w:r>
        <w:t xml:space="preserve">, 550 F. 2d. 297. </w:t>
      </w:r>
      <w:r w:rsidR="00183431">
        <w:t>“</w:t>
      </w:r>
      <w:r>
        <w:t>Silence can only be equated with fraud where there is a legal or moral duty to speak or where an inquiry left unanswered would be intentionally misleading.</w:t>
      </w:r>
      <w:r w:rsidR="00183431">
        <w:t>”</w:t>
      </w:r>
    </w:p>
    <w:p w14:paraId="23F6E60B" w14:textId="77777777" w:rsidR="00690732" w:rsidRDefault="00690732" w:rsidP="00690732">
      <w:pPr>
        <w:spacing w:after="0" w:line="240" w:lineRule="auto"/>
      </w:pPr>
    </w:p>
    <w:p w14:paraId="28E4B361" w14:textId="5BBD4C29" w:rsidR="00690732" w:rsidRDefault="00690732" w:rsidP="00690732">
      <w:pPr>
        <w:spacing w:after="0" w:line="240" w:lineRule="auto"/>
      </w:pPr>
      <w:r>
        <w:t xml:space="preserve">The national Constitution is the supreme Law of this Land, and as the supreme Law, as pronounced in Article VI – the Supremacy Clause (2) – of that document, and per Clause 3, binds </w:t>
      </w:r>
      <w:r w:rsidR="00183431">
        <w:t>“</w:t>
      </w:r>
      <w:r>
        <w:t>all executive and judicial Officers, both of the United States and of the several States… by Oath or Affirmation, to support this Constitution.</w:t>
      </w:r>
      <w:r w:rsidR="00183431">
        <w:t>”</w:t>
      </w:r>
      <w:r>
        <w:t xml:space="preserve"> all public officials in America to the Constitution, whether public or private. As an executive officer, any act committed by you either supports and upholds the Constitutions, national and state, or opposes and violates them.</w:t>
      </w:r>
    </w:p>
    <w:p w14:paraId="77B26F20" w14:textId="77777777" w:rsidR="00690732" w:rsidRDefault="00690732" w:rsidP="00690732">
      <w:pPr>
        <w:spacing w:after="0" w:line="240" w:lineRule="auto"/>
      </w:pPr>
    </w:p>
    <w:p w14:paraId="04FA77E7" w14:textId="77777777" w:rsidR="000B6045" w:rsidRDefault="000B6045" w:rsidP="000B6045">
      <w:pPr>
        <w:pStyle w:val="Heading2"/>
        <w:spacing w:before="1"/>
        <w:ind w:left="831"/>
      </w:pPr>
      <w:r>
        <w:rPr>
          <w:color w:val="1F497D"/>
        </w:rPr>
        <w:t>US</w:t>
      </w:r>
      <w:r>
        <w:rPr>
          <w:color w:val="1F497D"/>
          <w:spacing w:val="-15"/>
        </w:rPr>
        <w:t xml:space="preserve"> </w:t>
      </w:r>
      <w:r>
        <w:rPr>
          <w:color w:val="1F497D"/>
        </w:rPr>
        <w:t>National</w:t>
      </w:r>
      <w:r>
        <w:rPr>
          <w:color w:val="1F497D"/>
          <w:spacing w:val="-11"/>
        </w:rPr>
        <w:t xml:space="preserve"> </w:t>
      </w:r>
      <w:r>
        <w:rPr>
          <w:color w:val="1F497D"/>
        </w:rPr>
        <w:t>Constitution</w:t>
      </w:r>
      <w:r>
        <w:rPr>
          <w:color w:val="1F497D"/>
          <w:spacing w:val="-12"/>
        </w:rPr>
        <w:t xml:space="preserve"> </w:t>
      </w:r>
      <w:r>
        <w:rPr>
          <w:color w:val="1F497D"/>
        </w:rPr>
        <w:t>Amendment</w:t>
      </w:r>
      <w:r>
        <w:rPr>
          <w:color w:val="1F497D"/>
          <w:spacing w:val="-10"/>
        </w:rPr>
        <w:t xml:space="preserve"> </w:t>
      </w:r>
      <w:r>
        <w:rPr>
          <w:color w:val="1F497D"/>
          <w:spacing w:val="-5"/>
        </w:rPr>
        <w:t>1:</w:t>
      </w:r>
    </w:p>
    <w:p w14:paraId="17D69157" w14:textId="119068A6" w:rsidR="000B6045" w:rsidRDefault="00183431" w:rsidP="000B6045">
      <w:pPr>
        <w:pStyle w:val="BodyText"/>
        <w:spacing w:before="7"/>
        <w:ind w:left="831" w:right="30"/>
      </w:pPr>
      <w:r>
        <w:t>“</w:t>
      </w:r>
      <w:r w:rsidR="000B6045">
        <w:t>Congress</w:t>
      </w:r>
      <w:r w:rsidR="000B6045">
        <w:rPr>
          <w:spacing w:val="-16"/>
        </w:rPr>
        <w:t xml:space="preserve"> </w:t>
      </w:r>
      <w:r w:rsidR="000B6045">
        <w:t>shall</w:t>
      </w:r>
      <w:r w:rsidR="000B6045">
        <w:rPr>
          <w:spacing w:val="-15"/>
        </w:rPr>
        <w:t xml:space="preserve"> </w:t>
      </w:r>
      <w:r w:rsidR="000B6045">
        <w:t>make</w:t>
      </w:r>
      <w:r w:rsidR="000B6045">
        <w:rPr>
          <w:spacing w:val="-15"/>
        </w:rPr>
        <w:t xml:space="preserve"> </w:t>
      </w:r>
      <w:r w:rsidR="000B6045">
        <w:t>no</w:t>
      </w:r>
      <w:r w:rsidR="000B6045">
        <w:rPr>
          <w:spacing w:val="-15"/>
        </w:rPr>
        <w:t xml:space="preserve"> </w:t>
      </w:r>
      <w:r w:rsidR="000B6045">
        <w:t>law</w:t>
      </w:r>
      <w:r w:rsidR="000B6045">
        <w:rPr>
          <w:spacing w:val="-15"/>
        </w:rPr>
        <w:t xml:space="preserve"> </w:t>
      </w:r>
      <w:r w:rsidR="000B6045">
        <w:t>respecting</w:t>
      </w:r>
      <w:r w:rsidR="000B6045">
        <w:rPr>
          <w:spacing w:val="-15"/>
        </w:rPr>
        <w:t xml:space="preserve"> </w:t>
      </w:r>
      <w:r w:rsidR="000B6045">
        <w:t>an</w:t>
      </w:r>
      <w:r w:rsidR="000B6045">
        <w:rPr>
          <w:spacing w:val="-15"/>
        </w:rPr>
        <w:t xml:space="preserve"> </w:t>
      </w:r>
      <w:r w:rsidR="000B6045">
        <w:t>establishment</w:t>
      </w:r>
      <w:r w:rsidR="000B6045">
        <w:rPr>
          <w:spacing w:val="-15"/>
        </w:rPr>
        <w:t xml:space="preserve"> </w:t>
      </w:r>
      <w:r w:rsidR="000B6045">
        <w:t>of</w:t>
      </w:r>
      <w:r w:rsidR="000B6045">
        <w:rPr>
          <w:spacing w:val="-15"/>
        </w:rPr>
        <w:t xml:space="preserve"> </w:t>
      </w:r>
      <w:r w:rsidR="000B6045">
        <w:t>religion,</w:t>
      </w:r>
      <w:r w:rsidR="000B6045">
        <w:rPr>
          <w:spacing w:val="-15"/>
        </w:rPr>
        <w:t xml:space="preserve"> </w:t>
      </w:r>
      <w:r w:rsidR="000B6045">
        <w:t>or</w:t>
      </w:r>
      <w:r w:rsidR="000B6045">
        <w:rPr>
          <w:spacing w:val="-15"/>
        </w:rPr>
        <w:t xml:space="preserve"> </w:t>
      </w:r>
      <w:r w:rsidR="000B6045">
        <w:t>prohibiting</w:t>
      </w:r>
      <w:r w:rsidR="000B6045">
        <w:rPr>
          <w:spacing w:val="-15"/>
        </w:rPr>
        <w:t xml:space="preserve"> </w:t>
      </w:r>
      <w:r w:rsidR="000B6045">
        <w:t>the free</w:t>
      </w:r>
      <w:r w:rsidR="000B6045">
        <w:rPr>
          <w:spacing w:val="-15"/>
        </w:rPr>
        <w:t xml:space="preserve"> </w:t>
      </w:r>
      <w:r w:rsidR="000B6045">
        <w:t>exercise</w:t>
      </w:r>
      <w:r w:rsidR="000B6045">
        <w:rPr>
          <w:spacing w:val="-14"/>
        </w:rPr>
        <w:t xml:space="preserve"> </w:t>
      </w:r>
      <w:r w:rsidR="000B6045">
        <w:t>thereof;</w:t>
      </w:r>
      <w:r w:rsidR="000B6045">
        <w:rPr>
          <w:spacing w:val="-15"/>
        </w:rPr>
        <w:t xml:space="preserve"> </w:t>
      </w:r>
      <w:r w:rsidR="000B6045">
        <w:t>or</w:t>
      </w:r>
      <w:r w:rsidR="000B6045">
        <w:rPr>
          <w:spacing w:val="-11"/>
        </w:rPr>
        <w:t xml:space="preserve"> </w:t>
      </w:r>
      <w:r w:rsidR="000B6045">
        <w:t>abridging</w:t>
      </w:r>
      <w:r w:rsidR="000B6045">
        <w:rPr>
          <w:spacing w:val="-15"/>
        </w:rPr>
        <w:t xml:space="preserve"> </w:t>
      </w:r>
      <w:r w:rsidR="000B6045">
        <w:t>the</w:t>
      </w:r>
      <w:r w:rsidR="000B6045">
        <w:rPr>
          <w:spacing w:val="-15"/>
        </w:rPr>
        <w:t xml:space="preserve"> </w:t>
      </w:r>
      <w:r w:rsidR="000B6045">
        <w:t>freedom</w:t>
      </w:r>
      <w:r w:rsidR="000B6045">
        <w:rPr>
          <w:spacing w:val="-15"/>
        </w:rPr>
        <w:t xml:space="preserve"> </w:t>
      </w:r>
      <w:r w:rsidR="000B6045">
        <w:t>of</w:t>
      </w:r>
      <w:r w:rsidR="000B6045">
        <w:rPr>
          <w:spacing w:val="-11"/>
        </w:rPr>
        <w:t xml:space="preserve"> </w:t>
      </w:r>
      <w:r w:rsidR="000B6045">
        <w:t>speech,</w:t>
      </w:r>
      <w:r w:rsidR="000B6045">
        <w:rPr>
          <w:spacing w:val="-15"/>
        </w:rPr>
        <w:t xml:space="preserve"> </w:t>
      </w:r>
      <w:r w:rsidR="000B6045">
        <w:t>or</w:t>
      </w:r>
      <w:r w:rsidR="000B6045">
        <w:rPr>
          <w:spacing w:val="-11"/>
        </w:rPr>
        <w:t xml:space="preserve"> </w:t>
      </w:r>
      <w:r w:rsidR="000B6045">
        <w:t>of</w:t>
      </w:r>
      <w:r w:rsidR="000B6045">
        <w:rPr>
          <w:spacing w:val="-11"/>
        </w:rPr>
        <w:t xml:space="preserve"> </w:t>
      </w:r>
      <w:r w:rsidR="000B6045">
        <w:t>the</w:t>
      </w:r>
      <w:r w:rsidR="000B6045">
        <w:rPr>
          <w:spacing w:val="-15"/>
        </w:rPr>
        <w:t xml:space="preserve"> </w:t>
      </w:r>
      <w:r w:rsidR="000B6045">
        <w:t>press;</w:t>
      </w:r>
      <w:r w:rsidR="000B6045">
        <w:rPr>
          <w:spacing w:val="-15"/>
        </w:rPr>
        <w:t xml:space="preserve"> </w:t>
      </w:r>
      <w:r w:rsidR="000B6045">
        <w:t>or</w:t>
      </w:r>
      <w:r w:rsidR="000B6045">
        <w:rPr>
          <w:spacing w:val="-11"/>
        </w:rPr>
        <w:t xml:space="preserve"> </w:t>
      </w:r>
      <w:r w:rsidR="000B6045">
        <w:t>the</w:t>
      </w:r>
      <w:r w:rsidR="000B6045">
        <w:rPr>
          <w:spacing w:val="-15"/>
        </w:rPr>
        <w:t xml:space="preserve"> </w:t>
      </w:r>
      <w:r w:rsidR="000B6045">
        <w:t>right</w:t>
      </w:r>
      <w:r w:rsidR="000B6045">
        <w:rPr>
          <w:spacing w:val="-15"/>
        </w:rPr>
        <w:t xml:space="preserve"> </w:t>
      </w:r>
      <w:r w:rsidR="000B6045">
        <w:t xml:space="preserve">of the people peaceably to assemble, and to petition the government for a redress of </w:t>
      </w:r>
      <w:r w:rsidR="000B6045">
        <w:rPr>
          <w:spacing w:val="-2"/>
        </w:rPr>
        <w:t>grievances.</w:t>
      </w:r>
      <w:r>
        <w:rPr>
          <w:spacing w:val="-2"/>
        </w:rPr>
        <w:t>”</w:t>
      </w:r>
    </w:p>
    <w:p w14:paraId="1D9287D5" w14:textId="77777777" w:rsidR="000B6045" w:rsidRDefault="000B6045" w:rsidP="000B6045">
      <w:pPr>
        <w:pStyle w:val="Heading2"/>
        <w:spacing w:line="271" w:lineRule="exact"/>
        <w:ind w:left="831"/>
      </w:pPr>
      <w:r>
        <w:rPr>
          <w:color w:val="1F497D"/>
        </w:rPr>
        <w:t>Connecticut</w:t>
      </w:r>
      <w:r>
        <w:rPr>
          <w:color w:val="1F497D"/>
          <w:spacing w:val="-16"/>
        </w:rPr>
        <w:t xml:space="preserve"> </w:t>
      </w:r>
      <w:r>
        <w:rPr>
          <w:color w:val="1F497D"/>
        </w:rPr>
        <w:t>State</w:t>
      </w:r>
      <w:r>
        <w:rPr>
          <w:color w:val="1F497D"/>
          <w:spacing w:val="-15"/>
        </w:rPr>
        <w:t xml:space="preserve"> </w:t>
      </w:r>
      <w:r>
        <w:rPr>
          <w:color w:val="1F497D"/>
        </w:rPr>
        <w:t>Constitution</w:t>
      </w:r>
      <w:r>
        <w:rPr>
          <w:color w:val="1F497D"/>
          <w:spacing w:val="-15"/>
        </w:rPr>
        <w:t xml:space="preserve"> </w:t>
      </w:r>
      <w:r>
        <w:rPr>
          <w:color w:val="1F497D"/>
        </w:rPr>
        <w:t>Article</w:t>
      </w:r>
      <w:r>
        <w:rPr>
          <w:color w:val="1F497D"/>
          <w:spacing w:val="-15"/>
        </w:rPr>
        <w:t xml:space="preserve"> </w:t>
      </w:r>
      <w:r>
        <w:rPr>
          <w:color w:val="1F497D"/>
        </w:rPr>
        <w:t>First,</w:t>
      </w:r>
      <w:r>
        <w:rPr>
          <w:color w:val="1F497D"/>
          <w:spacing w:val="-11"/>
        </w:rPr>
        <w:t xml:space="preserve"> </w:t>
      </w:r>
      <w:r>
        <w:rPr>
          <w:color w:val="1F497D"/>
        </w:rPr>
        <w:t>Declaration</w:t>
      </w:r>
      <w:r>
        <w:rPr>
          <w:color w:val="1F497D"/>
          <w:spacing w:val="-15"/>
        </w:rPr>
        <w:t xml:space="preserve"> </w:t>
      </w:r>
      <w:r>
        <w:rPr>
          <w:color w:val="1F497D"/>
        </w:rPr>
        <w:t>of</w:t>
      </w:r>
      <w:r>
        <w:rPr>
          <w:color w:val="1F497D"/>
          <w:spacing w:val="-11"/>
        </w:rPr>
        <w:t xml:space="preserve"> </w:t>
      </w:r>
      <w:r>
        <w:rPr>
          <w:color w:val="1F497D"/>
        </w:rPr>
        <w:t>Rights</w:t>
      </w:r>
      <w:r>
        <w:rPr>
          <w:color w:val="1F497D"/>
          <w:spacing w:val="-12"/>
        </w:rPr>
        <w:t xml:space="preserve"> </w:t>
      </w:r>
      <w:r>
        <w:rPr>
          <w:color w:val="1F497D"/>
          <w:spacing w:val="-2"/>
        </w:rPr>
        <w:t>Preamble</w:t>
      </w:r>
    </w:p>
    <w:p w14:paraId="1971A5F6" w14:textId="00FFE066" w:rsidR="000B6045" w:rsidRDefault="00183431" w:rsidP="000B6045">
      <w:pPr>
        <w:pStyle w:val="BodyText"/>
        <w:spacing w:before="12"/>
        <w:ind w:left="831" w:right="30"/>
      </w:pPr>
      <w:r>
        <w:t>“</w:t>
      </w:r>
      <w:r w:rsidR="000B6045">
        <w:t>That</w:t>
      </w:r>
      <w:r w:rsidR="000B6045">
        <w:rPr>
          <w:spacing w:val="-12"/>
        </w:rPr>
        <w:t xml:space="preserve"> </w:t>
      </w:r>
      <w:r w:rsidR="000B6045">
        <w:t>the</w:t>
      </w:r>
      <w:r w:rsidR="000B6045">
        <w:rPr>
          <w:spacing w:val="-15"/>
        </w:rPr>
        <w:t xml:space="preserve"> </w:t>
      </w:r>
      <w:r w:rsidR="000B6045">
        <w:t>great</w:t>
      </w:r>
      <w:r w:rsidR="000B6045">
        <w:rPr>
          <w:spacing w:val="-15"/>
        </w:rPr>
        <w:t xml:space="preserve"> </w:t>
      </w:r>
      <w:r w:rsidR="000B6045">
        <w:t>and</w:t>
      </w:r>
      <w:r w:rsidR="000B6045">
        <w:rPr>
          <w:spacing w:val="-11"/>
        </w:rPr>
        <w:t xml:space="preserve"> </w:t>
      </w:r>
      <w:r w:rsidR="000B6045">
        <w:t>essential</w:t>
      </w:r>
      <w:r w:rsidR="000B6045">
        <w:rPr>
          <w:spacing w:val="-14"/>
        </w:rPr>
        <w:t xml:space="preserve"> </w:t>
      </w:r>
      <w:r w:rsidR="000B6045">
        <w:t>principles</w:t>
      </w:r>
      <w:r w:rsidR="000B6045">
        <w:rPr>
          <w:spacing w:val="-15"/>
        </w:rPr>
        <w:t xml:space="preserve"> </w:t>
      </w:r>
      <w:r w:rsidR="000B6045">
        <w:t>of</w:t>
      </w:r>
      <w:r w:rsidR="000B6045">
        <w:rPr>
          <w:spacing w:val="-11"/>
        </w:rPr>
        <w:t xml:space="preserve"> </w:t>
      </w:r>
      <w:r w:rsidR="000B6045">
        <w:t>liberty</w:t>
      </w:r>
      <w:r w:rsidR="000B6045">
        <w:rPr>
          <w:spacing w:val="-15"/>
        </w:rPr>
        <w:t xml:space="preserve"> </w:t>
      </w:r>
      <w:r w:rsidR="000B6045">
        <w:t>and</w:t>
      </w:r>
      <w:r w:rsidR="000B6045">
        <w:rPr>
          <w:spacing w:val="-11"/>
        </w:rPr>
        <w:t xml:space="preserve"> </w:t>
      </w:r>
      <w:r w:rsidR="000B6045">
        <w:t>free</w:t>
      </w:r>
      <w:r w:rsidR="000B6045">
        <w:rPr>
          <w:spacing w:val="-15"/>
        </w:rPr>
        <w:t xml:space="preserve"> </w:t>
      </w:r>
      <w:r w:rsidR="000B6045">
        <w:t>government</w:t>
      </w:r>
      <w:r w:rsidR="000B6045">
        <w:rPr>
          <w:spacing w:val="-15"/>
        </w:rPr>
        <w:t xml:space="preserve"> </w:t>
      </w:r>
      <w:r w:rsidR="000B6045">
        <w:t>may</w:t>
      </w:r>
      <w:r w:rsidR="000B6045">
        <w:rPr>
          <w:spacing w:val="-11"/>
        </w:rPr>
        <w:t xml:space="preserve"> </w:t>
      </w:r>
      <w:r w:rsidR="000B6045">
        <w:t>be</w:t>
      </w:r>
      <w:r w:rsidR="000B6045">
        <w:rPr>
          <w:spacing w:val="-15"/>
        </w:rPr>
        <w:t xml:space="preserve"> </w:t>
      </w:r>
      <w:r w:rsidR="000B6045">
        <w:t>recognized and established.</w:t>
      </w:r>
      <w:r>
        <w:t>”</w:t>
      </w:r>
      <w:r w:rsidR="000B6045">
        <w:rPr>
          <w:spacing w:val="-1"/>
        </w:rPr>
        <w:t xml:space="preserve"> </w:t>
      </w:r>
      <w:r w:rsidR="000B6045">
        <w:t>It is the</w:t>
      </w:r>
      <w:r w:rsidR="000B6045">
        <w:rPr>
          <w:spacing w:val="-1"/>
        </w:rPr>
        <w:t xml:space="preserve"> </w:t>
      </w:r>
      <w:r w:rsidR="000B6045">
        <w:t xml:space="preserve">duty of </w:t>
      </w:r>
      <w:r>
        <w:t>“</w:t>
      </w:r>
      <w:r w:rsidR="000B6045">
        <w:t>We, the</w:t>
      </w:r>
      <w:r w:rsidR="000B6045">
        <w:rPr>
          <w:spacing w:val="-1"/>
        </w:rPr>
        <w:t xml:space="preserve"> </w:t>
      </w:r>
      <w:r w:rsidR="000B6045">
        <w:t>People</w:t>
      </w:r>
      <w:r>
        <w:t>”</w:t>
      </w:r>
      <w:r w:rsidR="000B6045">
        <w:rPr>
          <w:spacing w:val="-1"/>
        </w:rPr>
        <w:t xml:space="preserve"> </w:t>
      </w:r>
      <w:r w:rsidR="000B6045">
        <w:t xml:space="preserve">(hereinafter </w:t>
      </w:r>
      <w:r>
        <w:t>“</w:t>
      </w:r>
      <w:r w:rsidR="000B6045">
        <w:t>the</w:t>
      </w:r>
      <w:r w:rsidR="000B6045">
        <w:rPr>
          <w:spacing w:val="-1"/>
        </w:rPr>
        <w:t xml:space="preserve"> </w:t>
      </w:r>
      <w:r w:rsidR="000B6045">
        <w:t>People</w:t>
      </w:r>
      <w:r>
        <w:t>”</w:t>
      </w:r>
      <w:r w:rsidR="000B6045">
        <w:t>) to remind and</w:t>
      </w:r>
      <w:r w:rsidR="000B6045">
        <w:rPr>
          <w:spacing w:val="-10"/>
        </w:rPr>
        <w:t xml:space="preserve"> </w:t>
      </w:r>
      <w:r w:rsidR="000B6045">
        <w:t>educate</w:t>
      </w:r>
      <w:r w:rsidR="000B6045">
        <w:rPr>
          <w:spacing w:val="-14"/>
        </w:rPr>
        <w:t xml:space="preserve"> </w:t>
      </w:r>
      <w:r w:rsidR="000B6045">
        <w:t>public</w:t>
      </w:r>
      <w:r w:rsidR="000B6045">
        <w:rPr>
          <w:spacing w:val="-14"/>
        </w:rPr>
        <w:t xml:space="preserve"> </w:t>
      </w:r>
      <w:r w:rsidR="000B6045">
        <w:t>officials</w:t>
      </w:r>
      <w:r w:rsidR="000B6045">
        <w:rPr>
          <w:spacing w:val="-13"/>
        </w:rPr>
        <w:t xml:space="preserve"> </w:t>
      </w:r>
      <w:r w:rsidR="000B6045">
        <w:t>and</w:t>
      </w:r>
      <w:r w:rsidR="000B6045">
        <w:rPr>
          <w:spacing w:val="-10"/>
        </w:rPr>
        <w:t xml:space="preserve"> </w:t>
      </w:r>
      <w:r w:rsidR="000B6045">
        <w:t>other</w:t>
      </w:r>
      <w:r w:rsidR="000B6045">
        <w:rPr>
          <w:spacing w:val="-13"/>
        </w:rPr>
        <w:t xml:space="preserve"> </w:t>
      </w:r>
      <w:r w:rsidR="000B6045">
        <w:t>instrumentalities,</w:t>
      </w:r>
      <w:r w:rsidR="000B6045">
        <w:rPr>
          <w:spacing w:val="-11"/>
        </w:rPr>
        <w:t xml:space="preserve"> </w:t>
      </w:r>
      <w:r w:rsidR="000B6045">
        <w:t>who,</w:t>
      </w:r>
      <w:r w:rsidR="000B6045">
        <w:rPr>
          <w:spacing w:val="-10"/>
        </w:rPr>
        <w:t xml:space="preserve"> </w:t>
      </w:r>
      <w:r w:rsidR="000B6045">
        <w:t>as</w:t>
      </w:r>
      <w:r w:rsidR="000B6045">
        <w:rPr>
          <w:spacing w:val="-10"/>
        </w:rPr>
        <w:t xml:space="preserve"> </w:t>
      </w:r>
      <w:r w:rsidR="000B6045">
        <w:t>trustees,</w:t>
      </w:r>
      <w:r w:rsidR="000B6045">
        <w:rPr>
          <w:spacing w:val="-10"/>
        </w:rPr>
        <w:t xml:space="preserve"> </w:t>
      </w:r>
      <w:r w:rsidR="000B6045">
        <w:t>are</w:t>
      </w:r>
      <w:r w:rsidR="000B6045">
        <w:rPr>
          <w:spacing w:val="-14"/>
        </w:rPr>
        <w:t xml:space="preserve"> </w:t>
      </w:r>
      <w:r w:rsidR="000B6045">
        <w:t>mandated</w:t>
      </w:r>
      <w:r w:rsidR="000B6045">
        <w:rPr>
          <w:spacing w:val="-13"/>
        </w:rPr>
        <w:t xml:space="preserve"> </w:t>
      </w:r>
      <w:r w:rsidR="000B6045">
        <w:t>to serve</w:t>
      </w:r>
      <w:r w:rsidR="000B6045">
        <w:rPr>
          <w:spacing w:val="-15"/>
        </w:rPr>
        <w:t xml:space="preserve"> </w:t>
      </w:r>
      <w:r w:rsidR="000B6045">
        <w:t>the</w:t>
      </w:r>
      <w:r w:rsidR="000B6045">
        <w:rPr>
          <w:spacing w:val="-15"/>
        </w:rPr>
        <w:t xml:space="preserve"> </w:t>
      </w:r>
      <w:r w:rsidR="000B6045">
        <w:t>People.</w:t>
      </w:r>
      <w:r w:rsidR="000B6045">
        <w:rPr>
          <w:spacing w:val="-15"/>
        </w:rPr>
        <w:t xml:space="preserve"> </w:t>
      </w:r>
      <w:r w:rsidR="000B6045">
        <w:t>Each</w:t>
      </w:r>
      <w:r w:rsidR="000B6045">
        <w:rPr>
          <w:spacing w:val="-14"/>
        </w:rPr>
        <w:t xml:space="preserve"> </w:t>
      </w:r>
      <w:r w:rsidR="000B6045">
        <w:t>such</w:t>
      </w:r>
      <w:r w:rsidR="000B6045">
        <w:rPr>
          <w:spacing w:val="-15"/>
        </w:rPr>
        <w:t xml:space="preserve"> </w:t>
      </w:r>
      <w:r w:rsidR="000B6045">
        <w:t>trustee</w:t>
      </w:r>
      <w:r w:rsidR="000B6045">
        <w:rPr>
          <w:spacing w:val="-12"/>
        </w:rPr>
        <w:t xml:space="preserve"> </w:t>
      </w:r>
      <w:r w:rsidR="000B6045">
        <w:t>is</w:t>
      </w:r>
      <w:r w:rsidR="000B6045">
        <w:rPr>
          <w:spacing w:val="-14"/>
        </w:rPr>
        <w:t xml:space="preserve"> </w:t>
      </w:r>
      <w:r w:rsidR="000B6045">
        <w:t>lawfully</w:t>
      </w:r>
      <w:r w:rsidR="000B6045">
        <w:rPr>
          <w:spacing w:val="-15"/>
        </w:rPr>
        <w:t xml:space="preserve"> </w:t>
      </w:r>
      <w:r w:rsidR="000B6045">
        <w:t>obligated</w:t>
      </w:r>
      <w:r w:rsidR="000B6045">
        <w:rPr>
          <w:spacing w:val="-15"/>
        </w:rPr>
        <w:t xml:space="preserve"> </w:t>
      </w:r>
      <w:r w:rsidR="000B6045">
        <w:t>to</w:t>
      </w:r>
      <w:r w:rsidR="000B6045">
        <w:rPr>
          <w:spacing w:val="-12"/>
        </w:rPr>
        <w:t xml:space="preserve"> </w:t>
      </w:r>
      <w:r w:rsidR="000B6045">
        <w:t>uphold</w:t>
      </w:r>
      <w:r w:rsidR="000B6045">
        <w:rPr>
          <w:spacing w:val="-15"/>
        </w:rPr>
        <w:t xml:space="preserve"> </w:t>
      </w:r>
      <w:r w:rsidR="000B6045">
        <w:t>the</w:t>
      </w:r>
      <w:r w:rsidR="000B6045">
        <w:rPr>
          <w:spacing w:val="-15"/>
        </w:rPr>
        <w:t xml:space="preserve"> </w:t>
      </w:r>
      <w:r w:rsidR="000B6045">
        <w:t>People</w:t>
      </w:r>
      <w:r>
        <w:t>’</w:t>
      </w:r>
      <w:r w:rsidR="000B6045">
        <w:t>s</w:t>
      </w:r>
      <w:r w:rsidR="000B6045">
        <w:rPr>
          <w:spacing w:val="-15"/>
        </w:rPr>
        <w:t xml:space="preserve"> </w:t>
      </w:r>
      <w:r w:rsidR="000B6045">
        <w:t>rights</w:t>
      </w:r>
      <w:r w:rsidR="000B6045">
        <w:rPr>
          <w:spacing w:val="-15"/>
        </w:rPr>
        <w:t xml:space="preserve"> </w:t>
      </w:r>
      <w:r w:rsidR="000B6045">
        <w:t xml:space="preserve">and liberties as indicated in the only sources of their authority, the Connecticut and national </w:t>
      </w:r>
      <w:r w:rsidR="000B6045">
        <w:rPr>
          <w:spacing w:val="-2"/>
        </w:rPr>
        <w:t>Constitutions.</w:t>
      </w:r>
    </w:p>
    <w:p w14:paraId="37F88EF5" w14:textId="31BF9184" w:rsidR="000B6045" w:rsidRDefault="000B6045" w:rsidP="000B6045">
      <w:pPr>
        <w:ind w:left="831" w:right="120"/>
        <w:jc w:val="both"/>
      </w:pPr>
      <w:r>
        <w:rPr>
          <w:b/>
          <w:color w:val="1F497D"/>
        </w:rPr>
        <w:t>Connecticut</w:t>
      </w:r>
      <w:r>
        <w:rPr>
          <w:b/>
          <w:color w:val="1F497D"/>
          <w:spacing w:val="-9"/>
        </w:rPr>
        <w:t xml:space="preserve"> </w:t>
      </w:r>
      <w:r>
        <w:rPr>
          <w:b/>
          <w:color w:val="1F497D"/>
        </w:rPr>
        <w:t>State</w:t>
      </w:r>
      <w:r>
        <w:rPr>
          <w:b/>
          <w:color w:val="1F497D"/>
          <w:spacing w:val="-10"/>
        </w:rPr>
        <w:t xml:space="preserve"> </w:t>
      </w:r>
      <w:r>
        <w:rPr>
          <w:b/>
          <w:color w:val="1F497D"/>
        </w:rPr>
        <w:t>Constitution</w:t>
      </w:r>
      <w:r>
        <w:rPr>
          <w:b/>
          <w:color w:val="1F497D"/>
          <w:spacing w:val="-10"/>
        </w:rPr>
        <w:t xml:space="preserve"> </w:t>
      </w:r>
      <w:r>
        <w:rPr>
          <w:b/>
          <w:color w:val="1F497D"/>
        </w:rPr>
        <w:t>Article</w:t>
      </w:r>
      <w:r>
        <w:rPr>
          <w:b/>
          <w:color w:val="1F497D"/>
          <w:spacing w:val="-9"/>
        </w:rPr>
        <w:t xml:space="preserve"> </w:t>
      </w:r>
      <w:r>
        <w:rPr>
          <w:b/>
          <w:color w:val="1F497D"/>
        </w:rPr>
        <w:t>1,</w:t>
      </w:r>
      <w:r>
        <w:rPr>
          <w:b/>
          <w:color w:val="1F497D"/>
          <w:spacing w:val="-9"/>
        </w:rPr>
        <w:t xml:space="preserve"> </w:t>
      </w:r>
      <w:r>
        <w:rPr>
          <w:b/>
          <w:color w:val="1F497D"/>
        </w:rPr>
        <w:t>Section</w:t>
      </w:r>
      <w:r>
        <w:rPr>
          <w:b/>
          <w:color w:val="1F497D"/>
          <w:spacing w:val="-10"/>
        </w:rPr>
        <w:t xml:space="preserve"> </w:t>
      </w:r>
      <w:r>
        <w:rPr>
          <w:b/>
          <w:color w:val="1F497D"/>
        </w:rPr>
        <w:t>4</w:t>
      </w:r>
      <w:r>
        <w:rPr>
          <w:color w:val="1F497D"/>
        </w:rPr>
        <w:t>:</w:t>
      </w:r>
      <w:r>
        <w:rPr>
          <w:color w:val="1F497D"/>
          <w:spacing w:val="-15"/>
        </w:rPr>
        <w:t xml:space="preserve"> </w:t>
      </w:r>
      <w:r w:rsidR="00183431">
        <w:t>“</w:t>
      </w:r>
      <w:r>
        <w:t>Every</w:t>
      </w:r>
      <w:r>
        <w:rPr>
          <w:spacing w:val="-15"/>
        </w:rPr>
        <w:t xml:space="preserve"> </w:t>
      </w:r>
      <w:r>
        <w:t>citizen</w:t>
      </w:r>
      <w:r>
        <w:rPr>
          <w:spacing w:val="-13"/>
        </w:rPr>
        <w:t xml:space="preserve"> </w:t>
      </w:r>
      <w:r>
        <w:t>may</w:t>
      </w:r>
      <w:r>
        <w:rPr>
          <w:spacing w:val="-15"/>
        </w:rPr>
        <w:t xml:space="preserve"> </w:t>
      </w:r>
      <w:r>
        <w:t>freely</w:t>
      </w:r>
      <w:r>
        <w:rPr>
          <w:spacing w:val="-15"/>
        </w:rPr>
        <w:t xml:space="preserve"> </w:t>
      </w:r>
      <w:r>
        <w:t>speak, write</w:t>
      </w:r>
      <w:r>
        <w:rPr>
          <w:spacing w:val="-2"/>
        </w:rPr>
        <w:t xml:space="preserve"> </w:t>
      </w:r>
      <w:r>
        <w:t>and</w:t>
      </w:r>
      <w:r>
        <w:rPr>
          <w:spacing w:val="-1"/>
        </w:rPr>
        <w:t xml:space="preserve"> </w:t>
      </w:r>
      <w:r>
        <w:t>publish</w:t>
      </w:r>
      <w:r>
        <w:rPr>
          <w:spacing w:val="-1"/>
        </w:rPr>
        <w:t xml:space="preserve"> </w:t>
      </w:r>
      <w:r>
        <w:t>his</w:t>
      </w:r>
      <w:r>
        <w:rPr>
          <w:spacing w:val="-1"/>
        </w:rPr>
        <w:t xml:space="preserve"> </w:t>
      </w:r>
      <w:r>
        <w:t>sentiments</w:t>
      </w:r>
      <w:r>
        <w:rPr>
          <w:spacing w:val="-1"/>
        </w:rPr>
        <w:t xml:space="preserve"> </w:t>
      </w:r>
      <w:r>
        <w:t>on</w:t>
      </w:r>
      <w:r>
        <w:rPr>
          <w:spacing w:val="-1"/>
        </w:rPr>
        <w:t xml:space="preserve"> </w:t>
      </w:r>
      <w:r>
        <w:t>all</w:t>
      </w:r>
      <w:r>
        <w:rPr>
          <w:spacing w:val="-1"/>
        </w:rPr>
        <w:t xml:space="preserve"> </w:t>
      </w:r>
      <w:r>
        <w:t>subjects,</w:t>
      </w:r>
      <w:r>
        <w:rPr>
          <w:spacing w:val="-1"/>
        </w:rPr>
        <w:t xml:space="preserve"> </w:t>
      </w:r>
      <w:r>
        <w:t>being</w:t>
      </w:r>
      <w:r>
        <w:rPr>
          <w:spacing w:val="-1"/>
        </w:rPr>
        <w:t xml:space="preserve"> </w:t>
      </w:r>
      <w:r>
        <w:t>responsible</w:t>
      </w:r>
      <w:r>
        <w:rPr>
          <w:spacing w:val="-2"/>
        </w:rPr>
        <w:t xml:space="preserve"> </w:t>
      </w:r>
      <w:r>
        <w:t>for</w:t>
      </w:r>
      <w:r>
        <w:rPr>
          <w:spacing w:val="-1"/>
        </w:rPr>
        <w:t xml:space="preserve"> </w:t>
      </w:r>
      <w:r>
        <w:t>the</w:t>
      </w:r>
      <w:r>
        <w:rPr>
          <w:spacing w:val="-2"/>
        </w:rPr>
        <w:t xml:space="preserve"> </w:t>
      </w:r>
      <w:r>
        <w:t>abuse</w:t>
      </w:r>
      <w:r>
        <w:rPr>
          <w:spacing w:val="-2"/>
        </w:rPr>
        <w:t xml:space="preserve"> </w:t>
      </w:r>
      <w:r>
        <w:t>of</w:t>
      </w:r>
      <w:r>
        <w:rPr>
          <w:spacing w:val="-1"/>
        </w:rPr>
        <w:t xml:space="preserve"> </w:t>
      </w:r>
      <w:r>
        <w:t xml:space="preserve">that </w:t>
      </w:r>
      <w:r>
        <w:rPr>
          <w:spacing w:val="-2"/>
        </w:rPr>
        <w:t>liberty.</w:t>
      </w:r>
      <w:r w:rsidR="00183431">
        <w:rPr>
          <w:spacing w:val="-2"/>
        </w:rPr>
        <w:t>”</w:t>
      </w:r>
    </w:p>
    <w:p w14:paraId="55911682" w14:textId="211A1F52" w:rsidR="000B6045" w:rsidRDefault="000B6045" w:rsidP="000B6045">
      <w:pPr>
        <w:spacing w:before="2" w:line="242" w:lineRule="auto"/>
        <w:ind w:left="831" w:right="120"/>
        <w:jc w:val="both"/>
      </w:pPr>
      <w:r>
        <w:rPr>
          <w:b/>
          <w:color w:val="1F497D"/>
        </w:rPr>
        <w:t>Connecticut</w:t>
      </w:r>
      <w:r>
        <w:rPr>
          <w:b/>
          <w:color w:val="1F497D"/>
          <w:spacing w:val="-6"/>
        </w:rPr>
        <w:t xml:space="preserve"> </w:t>
      </w:r>
      <w:r>
        <w:rPr>
          <w:b/>
          <w:color w:val="1F497D"/>
        </w:rPr>
        <w:t>State</w:t>
      </w:r>
      <w:r>
        <w:rPr>
          <w:b/>
          <w:color w:val="1F497D"/>
          <w:spacing w:val="-8"/>
        </w:rPr>
        <w:t xml:space="preserve"> </w:t>
      </w:r>
      <w:r>
        <w:rPr>
          <w:b/>
          <w:color w:val="1F497D"/>
        </w:rPr>
        <w:t>Constitution</w:t>
      </w:r>
      <w:r>
        <w:rPr>
          <w:b/>
          <w:color w:val="1F497D"/>
          <w:spacing w:val="-6"/>
        </w:rPr>
        <w:t xml:space="preserve"> </w:t>
      </w:r>
      <w:r>
        <w:rPr>
          <w:b/>
          <w:color w:val="1F497D"/>
        </w:rPr>
        <w:t>Article</w:t>
      </w:r>
      <w:r>
        <w:rPr>
          <w:b/>
          <w:color w:val="1F497D"/>
          <w:spacing w:val="-6"/>
        </w:rPr>
        <w:t xml:space="preserve"> </w:t>
      </w:r>
      <w:r>
        <w:rPr>
          <w:b/>
          <w:color w:val="1F497D"/>
        </w:rPr>
        <w:t>1,</w:t>
      </w:r>
      <w:r>
        <w:rPr>
          <w:b/>
          <w:color w:val="1F497D"/>
          <w:spacing w:val="-6"/>
        </w:rPr>
        <w:t xml:space="preserve"> </w:t>
      </w:r>
      <w:r>
        <w:rPr>
          <w:b/>
          <w:color w:val="1F497D"/>
        </w:rPr>
        <w:t>Section</w:t>
      </w:r>
      <w:r>
        <w:rPr>
          <w:b/>
          <w:color w:val="1F497D"/>
          <w:spacing w:val="-6"/>
        </w:rPr>
        <w:t xml:space="preserve"> </w:t>
      </w:r>
      <w:r>
        <w:rPr>
          <w:b/>
          <w:color w:val="1F497D"/>
        </w:rPr>
        <w:t>5:</w:t>
      </w:r>
      <w:r>
        <w:rPr>
          <w:b/>
          <w:color w:val="1F497D"/>
          <w:spacing w:val="-6"/>
        </w:rPr>
        <w:t xml:space="preserve"> </w:t>
      </w:r>
      <w:r w:rsidR="00183431">
        <w:rPr>
          <w:color w:val="333333"/>
        </w:rPr>
        <w:t>“</w:t>
      </w:r>
      <w:r>
        <w:rPr>
          <w:color w:val="333333"/>
        </w:rPr>
        <w:t>No</w:t>
      </w:r>
      <w:r>
        <w:rPr>
          <w:color w:val="333333"/>
          <w:spacing w:val="-12"/>
        </w:rPr>
        <w:t xml:space="preserve"> </w:t>
      </w:r>
      <w:r>
        <w:rPr>
          <w:color w:val="333333"/>
        </w:rPr>
        <w:t>law</w:t>
      </w:r>
      <w:r>
        <w:rPr>
          <w:color w:val="333333"/>
          <w:spacing w:val="-13"/>
        </w:rPr>
        <w:t xml:space="preserve"> </w:t>
      </w:r>
      <w:r>
        <w:rPr>
          <w:color w:val="333333"/>
        </w:rPr>
        <w:t>shall</w:t>
      </w:r>
      <w:r>
        <w:rPr>
          <w:color w:val="333333"/>
          <w:spacing w:val="-14"/>
        </w:rPr>
        <w:t xml:space="preserve"> </w:t>
      </w:r>
      <w:r>
        <w:rPr>
          <w:color w:val="333333"/>
        </w:rPr>
        <w:t>ever</w:t>
      </w:r>
      <w:r>
        <w:rPr>
          <w:color w:val="333333"/>
          <w:spacing w:val="-14"/>
        </w:rPr>
        <w:t xml:space="preserve"> </w:t>
      </w:r>
      <w:r>
        <w:rPr>
          <w:color w:val="333333"/>
        </w:rPr>
        <w:t>be</w:t>
      </w:r>
      <w:r>
        <w:rPr>
          <w:color w:val="333333"/>
          <w:spacing w:val="-14"/>
        </w:rPr>
        <w:t xml:space="preserve"> </w:t>
      </w:r>
      <w:r>
        <w:rPr>
          <w:color w:val="333333"/>
        </w:rPr>
        <w:t>passed</w:t>
      </w:r>
      <w:r>
        <w:rPr>
          <w:color w:val="333333"/>
          <w:spacing w:val="-14"/>
        </w:rPr>
        <w:t xml:space="preserve"> </w:t>
      </w:r>
      <w:r>
        <w:rPr>
          <w:color w:val="333333"/>
        </w:rPr>
        <w:t>to curtail or restrain the liberty of speech or of the press.</w:t>
      </w:r>
      <w:r w:rsidR="00183431">
        <w:rPr>
          <w:color w:val="333333"/>
        </w:rPr>
        <w:t>”</w:t>
      </w:r>
    </w:p>
    <w:p w14:paraId="3A195A56" w14:textId="22126977" w:rsidR="000B6045" w:rsidRDefault="000B6045" w:rsidP="000B6045">
      <w:pPr>
        <w:pStyle w:val="BodyText"/>
        <w:ind w:left="831" w:right="120"/>
        <w:jc w:val="both"/>
      </w:pPr>
      <w:r>
        <w:rPr>
          <w:b/>
          <w:color w:val="1F497D"/>
        </w:rPr>
        <w:t>Connecticut</w:t>
      </w:r>
      <w:r>
        <w:rPr>
          <w:b/>
          <w:color w:val="1F497D"/>
          <w:spacing w:val="-1"/>
        </w:rPr>
        <w:t xml:space="preserve"> </w:t>
      </w:r>
      <w:r>
        <w:rPr>
          <w:b/>
          <w:color w:val="1F497D"/>
        </w:rPr>
        <w:t>State</w:t>
      </w:r>
      <w:r>
        <w:rPr>
          <w:b/>
          <w:color w:val="1F497D"/>
          <w:spacing w:val="-2"/>
        </w:rPr>
        <w:t xml:space="preserve"> </w:t>
      </w:r>
      <w:r>
        <w:rPr>
          <w:b/>
          <w:color w:val="1F497D"/>
        </w:rPr>
        <w:t>Constitution Article</w:t>
      </w:r>
      <w:r>
        <w:rPr>
          <w:b/>
          <w:color w:val="1F497D"/>
          <w:spacing w:val="-1"/>
        </w:rPr>
        <w:t xml:space="preserve"> </w:t>
      </w:r>
      <w:r>
        <w:rPr>
          <w:b/>
          <w:color w:val="1F497D"/>
        </w:rPr>
        <w:t xml:space="preserve">1, Section14: </w:t>
      </w:r>
      <w:r w:rsidR="00183431">
        <w:t>“</w:t>
      </w:r>
      <w:r>
        <w:t>The</w:t>
      </w:r>
      <w:r>
        <w:rPr>
          <w:spacing w:val="-8"/>
        </w:rPr>
        <w:t xml:space="preserve"> </w:t>
      </w:r>
      <w:r>
        <w:t>citizens</w:t>
      </w:r>
      <w:r>
        <w:rPr>
          <w:spacing w:val="-8"/>
        </w:rPr>
        <w:t xml:space="preserve"> </w:t>
      </w:r>
      <w:r>
        <w:t>have</w:t>
      </w:r>
      <w:r>
        <w:rPr>
          <w:spacing w:val="-8"/>
        </w:rPr>
        <w:t xml:space="preserve"> </w:t>
      </w:r>
      <w:r>
        <w:t>a</w:t>
      </w:r>
      <w:r>
        <w:rPr>
          <w:spacing w:val="-7"/>
        </w:rPr>
        <w:t xml:space="preserve"> </w:t>
      </w:r>
      <w:r>
        <w:t>right,</w:t>
      </w:r>
      <w:r>
        <w:rPr>
          <w:spacing w:val="-8"/>
        </w:rPr>
        <w:t xml:space="preserve"> </w:t>
      </w:r>
      <w:r>
        <w:t>in</w:t>
      </w:r>
      <w:r>
        <w:rPr>
          <w:spacing w:val="-7"/>
        </w:rPr>
        <w:t xml:space="preserve"> </w:t>
      </w:r>
      <w:r>
        <w:t>a peaceable manner, to assemble for their common good, and to apply to those invested with</w:t>
      </w:r>
      <w:r>
        <w:rPr>
          <w:spacing w:val="-7"/>
        </w:rPr>
        <w:t xml:space="preserve"> </w:t>
      </w:r>
      <w:r>
        <w:t>the</w:t>
      </w:r>
      <w:r>
        <w:rPr>
          <w:spacing w:val="-7"/>
        </w:rPr>
        <w:t xml:space="preserve"> </w:t>
      </w:r>
      <w:r>
        <w:t>powers</w:t>
      </w:r>
      <w:r>
        <w:rPr>
          <w:spacing w:val="-5"/>
        </w:rPr>
        <w:t xml:space="preserve"> </w:t>
      </w:r>
      <w:r>
        <w:t>of</w:t>
      </w:r>
      <w:r>
        <w:rPr>
          <w:spacing w:val="-6"/>
        </w:rPr>
        <w:t xml:space="preserve"> </w:t>
      </w:r>
      <w:r>
        <w:t>government,</w:t>
      </w:r>
      <w:r>
        <w:rPr>
          <w:spacing w:val="-7"/>
        </w:rPr>
        <w:t xml:space="preserve"> </w:t>
      </w:r>
      <w:r>
        <w:t>for</w:t>
      </w:r>
      <w:r>
        <w:rPr>
          <w:spacing w:val="-6"/>
        </w:rPr>
        <w:t xml:space="preserve"> </w:t>
      </w:r>
      <w:r>
        <w:t>redress</w:t>
      </w:r>
      <w:r>
        <w:rPr>
          <w:spacing w:val="-7"/>
        </w:rPr>
        <w:t xml:space="preserve"> </w:t>
      </w:r>
      <w:r>
        <w:t>of</w:t>
      </w:r>
      <w:r>
        <w:rPr>
          <w:spacing w:val="-6"/>
        </w:rPr>
        <w:t xml:space="preserve"> </w:t>
      </w:r>
      <w:r>
        <w:t>grievances,</w:t>
      </w:r>
      <w:r>
        <w:rPr>
          <w:spacing w:val="-7"/>
        </w:rPr>
        <w:t xml:space="preserve"> </w:t>
      </w:r>
      <w:r>
        <w:t>or</w:t>
      </w:r>
      <w:r>
        <w:rPr>
          <w:spacing w:val="-6"/>
        </w:rPr>
        <w:t xml:space="preserve"> </w:t>
      </w:r>
      <w:r>
        <w:t>other</w:t>
      </w:r>
      <w:r>
        <w:rPr>
          <w:spacing w:val="-7"/>
        </w:rPr>
        <w:t xml:space="preserve"> </w:t>
      </w:r>
      <w:r>
        <w:t>proper</w:t>
      </w:r>
      <w:r>
        <w:rPr>
          <w:spacing w:val="-7"/>
        </w:rPr>
        <w:t xml:space="preserve"> </w:t>
      </w:r>
      <w:r>
        <w:t>purposes,</w:t>
      </w:r>
      <w:r>
        <w:rPr>
          <w:spacing w:val="-5"/>
        </w:rPr>
        <w:t xml:space="preserve"> </w:t>
      </w:r>
      <w:r>
        <w:t>by petition, address or remonstrance.</w:t>
      </w:r>
      <w:r w:rsidR="00183431">
        <w:t>”</w:t>
      </w:r>
    </w:p>
    <w:p w14:paraId="79AB584D" w14:textId="4CC708F7" w:rsidR="000B6045" w:rsidRDefault="000B6045" w:rsidP="000B6045">
      <w:pPr>
        <w:pStyle w:val="BodyText"/>
        <w:spacing w:line="242" w:lineRule="auto"/>
        <w:ind w:left="831" w:right="30"/>
      </w:pPr>
      <w:r>
        <w:rPr>
          <w:b/>
          <w:color w:val="1F497D"/>
        </w:rPr>
        <w:t>Marbury</w:t>
      </w:r>
      <w:r>
        <w:rPr>
          <w:b/>
          <w:color w:val="1F497D"/>
          <w:spacing w:val="-14"/>
        </w:rPr>
        <w:t xml:space="preserve"> </w:t>
      </w:r>
      <w:r>
        <w:rPr>
          <w:b/>
          <w:color w:val="1F497D"/>
        </w:rPr>
        <w:t>v.</w:t>
      </w:r>
      <w:r>
        <w:rPr>
          <w:b/>
          <w:color w:val="1F497D"/>
          <w:spacing w:val="-10"/>
        </w:rPr>
        <w:t xml:space="preserve"> </w:t>
      </w:r>
      <w:r>
        <w:rPr>
          <w:b/>
          <w:color w:val="1F497D"/>
        </w:rPr>
        <w:t>Madison</w:t>
      </w:r>
      <w:r>
        <w:rPr>
          <w:b/>
          <w:color w:val="1F497D"/>
          <w:spacing w:val="-11"/>
        </w:rPr>
        <w:t xml:space="preserve"> </w:t>
      </w:r>
      <w:r>
        <w:rPr>
          <w:b/>
          <w:color w:val="1F497D"/>
        </w:rPr>
        <w:t>(1803):</w:t>
      </w:r>
      <w:r>
        <w:rPr>
          <w:b/>
          <w:color w:val="1F497D"/>
          <w:spacing w:val="62"/>
        </w:rPr>
        <w:t xml:space="preserve"> </w:t>
      </w:r>
      <w:r w:rsidR="00183431">
        <w:rPr>
          <w:color w:val="222222"/>
        </w:rPr>
        <w:t>“</w:t>
      </w:r>
      <w:r>
        <w:rPr>
          <w:color w:val="222222"/>
        </w:rPr>
        <w:t>a</w:t>
      </w:r>
      <w:r>
        <w:rPr>
          <w:color w:val="222222"/>
          <w:spacing w:val="-10"/>
        </w:rPr>
        <w:t xml:space="preserve"> </w:t>
      </w:r>
      <w:r>
        <w:rPr>
          <w:color w:val="222222"/>
        </w:rPr>
        <w:t>law</w:t>
      </w:r>
      <w:r>
        <w:rPr>
          <w:color w:val="222222"/>
          <w:spacing w:val="-11"/>
        </w:rPr>
        <w:t xml:space="preserve"> </w:t>
      </w:r>
      <w:r>
        <w:rPr>
          <w:color w:val="222222"/>
        </w:rPr>
        <w:t>repugnant</w:t>
      </w:r>
      <w:r>
        <w:rPr>
          <w:color w:val="222222"/>
          <w:spacing w:val="-13"/>
        </w:rPr>
        <w:t xml:space="preserve"> </w:t>
      </w:r>
      <w:r>
        <w:rPr>
          <w:color w:val="222222"/>
        </w:rPr>
        <w:t>to</w:t>
      </w:r>
      <w:r>
        <w:rPr>
          <w:color w:val="222222"/>
          <w:spacing w:val="-11"/>
        </w:rPr>
        <w:t xml:space="preserve"> </w:t>
      </w:r>
      <w:r>
        <w:rPr>
          <w:color w:val="222222"/>
        </w:rPr>
        <w:t>the</w:t>
      </w:r>
      <w:r>
        <w:rPr>
          <w:color w:val="222222"/>
          <w:spacing w:val="-13"/>
        </w:rPr>
        <w:t xml:space="preserve"> </w:t>
      </w:r>
      <w:r>
        <w:rPr>
          <w:color w:val="222222"/>
        </w:rPr>
        <w:t>constitution</w:t>
      </w:r>
      <w:r>
        <w:rPr>
          <w:color w:val="222222"/>
          <w:spacing w:val="-10"/>
        </w:rPr>
        <w:t xml:space="preserve"> </w:t>
      </w:r>
      <w:r>
        <w:rPr>
          <w:color w:val="222222"/>
        </w:rPr>
        <w:t>is</w:t>
      </w:r>
      <w:r>
        <w:rPr>
          <w:color w:val="222222"/>
          <w:spacing w:val="-11"/>
        </w:rPr>
        <w:t xml:space="preserve"> </w:t>
      </w:r>
      <w:r>
        <w:rPr>
          <w:color w:val="222222"/>
        </w:rPr>
        <w:t>void,</w:t>
      </w:r>
      <w:r>
        <w:rPr>
          <w:color w:val="222222"/>
          <w:spacing w:val="-13"/>
        </w:rPr>
        <w:t xml:space="preserve"> </w:t>
      </w:r>
      <w:r>
        <w:rPr>
          <w:color w:val="222222"/>
        </w:rPr>
        <w:t>and</w:t>
      </w:r>
      <w:r>
        <w:rPr>
          <w:color w:val="222222"/>
          <w:spacing w:val="-10"/>
        </w:rPr>
        <w:t xml:space="preserve"> </w:t>
      </w:r>
      <w:r>
        <w:rPr>
          <w:color w:val="222222"/>
        </w:rPr>
        <w:t>that courts, as well as other departments, are bound by that instrument.</w:t>
      </w:r>
      <w:r w:rsidR="00183431">
        <w:rPr>
          <w:color w:val="222222"/>
        </w:rPr>
        <w:t>”</w:t>
      </w:r>
    </w:p>
    <w:p w14:paraId="3D67719E" w14:textId="77777777" w:rsidR="000B6045" w:rsidRDefault="000B6045" w:rsidP="000B6045">
      <w:pPr>
        <w:ind w:left="831" w:right="30"/>
      </w:pPr>
      <w:r>
        <w:rPr>
          <w:b/>
          <w:color w:val="1F497D"/>
        </w:rPr>
        <w:t xml:space="preserve">Ninth Amendment: </w:t>
      </w:r>
      <w:r>
        <w:rPr>
          <w:color w:val="4D5156"/>
        </w:rPr>
        <w:t>The enumeration in the Constitution, of certain rights,</w:t>
      </w:r>
      <w:r>
        <w:rPr>
          <w:color w:val="4D5156"/>
          <w:spacing w:val="-10"/>
        </w:rPr>
        <w:t xml:space="preserve"> </w:t>
      </w:r>
      <w:r>
        <w:rPr>
          <w:b/>
          <w:color w:val="5F6368"/>
        </w:rPr>
        <w:t>shall</w:t>
      </w:r>
      <w:r>
        <w:rPr>
          <w:b/>
          <w:color w:val="5F6368"/>
          <w:spacing w:val="-9"/>
        </w:rPr>
        <w:t xml:space="preserve"> </w:t>
      </w:r>
      <w:r>
        <w:rPr>
          <w:b/>
          <w:color w:val="5F6368"/>
        </w:rPr>
        <w:t>not</w:t>
      </w:r>
      <w:r>
        <w:rPr>
          <w:b/>
          <w:color w:val="5F6368"/>
          <w:spacing w:val="-8"/>
        </w:rPr>
        <w:t xml:space="preserve"> </w:t>
      </w:r>
      <w:r>
        <w:rPr>
          <w:b/>
          <w:color w:val="5F6368"/>
        </w:rPr>
        <w:t>be</w:t>
      </w:r>
      <w:r>
        <w:rPr>
          <w:b/>
          <w:color w:val="5F6368"/>
          <w:spacing w:val="-10"/>
        </w:rPr>
        <w:t xml:space="preserve"> </w:t>
      </w:r>
      <w:r>
        <w:rPr>
          <w:b/>
          <w:color w:val="5F6368"/>
        </w:rPr>
        <w:t>construed</w:t>
      </w:r>
      <w:r>
        <w:rPr>
          <w:b/>
          <w:color w:val="5F6368"/>
          <w:spacing w:val="-8"/>
        </w:rPr>
        <w:t xml:space="preserve"> </w:t>
      </w:r>
      <w:r>
        <w:rPr>
          <w:b/>
          <w:color w:val="5F6368"/>
        </w:rPr>
        <w:t>to</w:t>
      </w:r>
      <w:r>
        <w:rPr>
          <w:b/>
          <w:color w:val="5F6368"/>
          <w:spacing w:val="-8"/>
        </w:rPr>
        <w:t xml:space="preserve"> </w:t>
      </w:r>
      <w:r>
        <w:rPr>
          <w:b/>
          <w:color w:val="5F6368"/>
        </w:rPr>
        <w:t>deny</w:t>
      </w:r>
      <w:r>
        <w:rPr>
          <w:b/>
          <w:color w:val="5F6368"/>
          <w:spacing w:val="-9"/>
        </w:rPr>
        <w:t xml:space="preserve"> </w:t>
      </w:r>
      <w:r>
        <w:rPr>
          <w:b/>
          <w:color w:val="5F6368"/>
        </w:rPr>
        <w:t>or</w:t>
      </w:r>
      <w:r>
        <w:rPr>
          <w:b/>
          <w:color w:val="5F6368"/>
          <w:spacing w:val="-10"/>
        </w:rPr>
        <w:t xml:space="preserve"> </w:t>
      </w:r>
      <w:r>
        <w:rPr>
          <w:b/>
          <w:color w:val="5F6368"/>
        </w:rPr>
        <w:t>disparage</w:t>
      </w:r>
      <w:r>
        <w:rPr>
          <w:b/>
          <w:color w:val="5F6368"/>
          <w:spacing w:val="-10"/>
        </w:rPr>
        <w:t xml:space="preserve"> </w:t>
      </w:r>
      <w:r>
        <w:rPr>
          <w:b/>
          <w:color w:val="5F6368"/>
        </w:rPr>
        <w:t>others</w:t>
      </w:r>
      <w:r>
        <w:rPr>
          <w:b/>
          <w:color w:val="5F6368"/>
          <w:spacing w:val="-8"/>
        </w:rPr>
        <w:t xml:space="preserve"> </w:t>
      </w:r>
      <w:r>
        <w:rPr>
          <w:b/>
          <w:color w:val="5F6368"/>
        </w:rPr>
        <w:t>retained by the people</w:t>
      </w:r>
      <w:r>
        <w:rPr>
          <w:color w:val="4D5156"/>
        </w:rPr>
        <w:t>.</w:t>
      </w:r>
    </w:p>
    <w:p w14:paraId="3ED8D5A9" w14:textId="6DC172FB" w:rsidR="008D327D" w:rsidRPr="001E4D77" w:rsidRDefault="000B6045" w:rsidP="001E4D77">
      <w:pPr>
        <w:pStyle w:val="BodyText"/>
        <w:ind w:left="831" w:right="30"/>
      </w:pPr>
      <w:r>
        <w:rPr>
          <w:b/>
          <w:color w:val="1F497D"/>
        </w:rPr>
        <w:t>Tenth</w:t>
      </w:r>
      <w:r>
        <w:rPr>
          <w:b/>
          <w:color w:val="1F497D"/>
          <w:spacing w:val="-8"/>
        </w:rPr>
        <w:t xml:space="preserve"> </w:t>
      </w:r>
      <w:r>
        <w:rPr>
          <w:b/>
          <w:color w:val="1F497D"/>
        </w:rPr>
        <w:t>Amendment:</w:t>
      </w:r>
      <w:r>
        <w:rPr>
          <w:b/>
          <w:color w:val="1F497D"/>
          <w:spacing w:val="-10"/>
        </w:rPr>
        <w:t xml:space="preserve"> </w:t>
      </w:r>
      <w:r>
        <w:t>The</w:t>
      </w:r>
      <w:r>
        <w:rPr>
          <w:spacing w:val="-10"/>
        </w:rPr>
        <w:t xml:space="preserve"> </w:t>
      </w:r>
      <w:r>
        <w:t>powers</w:t>
      </w:r>
      <w:r>
        <w:rPr>
          <w:spacing w:val="-8"/>
        </w:rPr>
        <w:t xml:space="preserve"> </w:t>
      </w:r>
      <w:r>
        <w:t>not</w:t>
      </w:r>
      <w:r>
        <w:rPr>
          <w:spacing w:val="-9"/>
        </w:rPr>
        <w:t xml:space="preserve"> </w:t>
      </w:r>
      <w:r>
        <w:t>delegated</w:t>
      </w:r>
      <w:r>
        <w:rPr>
          <w:spacing w:val="-8"/>
        </w:rPr>
        <w:t xml:space="preserve"> </w:t>
      </w:r>
      <w:r>
        <w:t>to</w:t>
      </w:r>
      <w:r>
        <w:rPr>
          <w:spacing w:val="-8"/>
        </w:rPr>
        <w:t xml:space="preserve"> </w:t>
      </w:r>
      <w:r>
        <w:t>the</w:t>
      </w:r>
      <w:r>
        <w:rPr>
          <w:spacing w:val="-10"/>
        </w:rPr>
        <w:t xml:space="preserve"> </w:t>
      </w:r>
      <w:r>
        <w:t>United</w:t>
      </w:r>
      <w:r>
        <w:rPr>
          <w:spacing w:val="-9"/>
        </w:rPr>
        <w:t xml:space="preserve"> </w:t>
      </w:r>
      <w:r>
        <w:t>States</w:t>
      </w:r>
      <w:r>
        <w:rPr>
          <w:spacing w:val="-9"/>
        </w:rPr>
        <w:t xml:space="preserve"> </w:t>
      </w:r>
      <w:r>
        <w:t>by the Constitution, nor prohibited by it to the States, are reserved to the States respectively, or to the people.</w:t>
      </w:r>
    </w:p>
    <w:p w14:paraId="5C548A0C" w14:textId="58FDA386" w:rsidR="008D327D" w:rsidRDefault="008D327D" w:rsidP="008D327D">
      <w:pPr>
        <w:pStyle w:val="Heading1"/>
        <w:numPr>
          <w:ilvl w:val="0"/>
          <w:numId w:val="0"/>
        </w:numPr>
        <w:spacing w:before="93"/>
        <w:ind w:left="1080" w:hanging="360"/>
      </w:pPr>
    </w:p>
    <w:p w14:paraId="206E943D" w14:textId="6B6AAA02" w:rsidR="00836067" w:rsidRPr="00836067" w:rsidRDefault="008D327D" w:rsidP="0084626A">
      <w:pPr>
        <w:pStyle w:val="Heading1"/>
        <w:numPr>
          <w:ilvl w:val="0"/>
          <w:numId w:val="0"/>
        </w:numPr>
        <w:spacing w:before="93"/>
        <w:ind w:left="1440" w:hanging="360"/>
        <w:rPr>
          <w:sz w:val="20"/>
        </w:rPr>
      </w:pPr>
      <w:r w:rsidRPr="008D327D">
        <w:rPr>
          <w:u w:val="none"/>
        </w:rPr>
        <w:t>A.</w:t>
      </w:r>
      <w:r w:rsidRPr="008D327D">
        <w:rPr>
          <w:u w:val="none"/>
        </w:rPr>
        <w:tab/>
      </w:r>
      <w:r w:rsidR="000B6045" w:rsidRPr="000B6045">
        <w:t>The House of Representatives located in Washington DC including the federal government is a corporation</w:t>
      </w:r>
      <w:r w:rsidR="00836067">
        <w:t>.</w:t>
      </w:r>
    </w:p>
    <w:p w14:paraId="7C347AE8" w14:textId="78321365" w:rsidR="00BB31A8" w:rsidRPr="00BB31A8" w:rsidRDefault="00BB31A8" w:rsidP="00B83278">
      <w:pPr>
        <w:pStyle w:val="BodyText2"/>
        <w:numPr>
          <w:ilvl w:val="0"/>
          <w:numId w:val="2"/>
        </w:numPr>
        <w:rPr>
          <w:b w:val="0"/>
          <w:bCs w:val="0"/>
          <w:color w:val="000000" w:themeColor="text1"/>
        </w:rPr>
      </w:pPr>
      <w:r w:rsidRPr="00BB31A8">
        <w:t xml:space="preserve">According to the Clearfield Doctrine Law of 2008, when the </w:t>
      </w:r>
      <w:r w:rsidR="00183431">
        <w:t>“</w:t>
      </w:r>
      <w:r w:rsidRPr="00BB31A8">
        <w:t>government</w:t>
      </w:r>
      <w:r w:rsidR="00183431">
        <w:t>”</w:t>
      </w:r>
      <w:r w:rsidRPr="00BB31A8">
        <w:t xml:space="preserve"> assumes the behavior of a corporation it legally becomes a corporation and therefore has no authority to make or enforce law.</w:t>
      </w:r>
      <w:r>
        <w:t xml:space="preserve"> </w:t>
      </w:r>
      <w:r w:rsidRPr="00BB31A8">
        <w:rPr>
          <w:b w:val="0"/>
          <w:bCs w:val="0"/>
          <w:color w:val="000000" w:themeColor="text1"/>
        </w:rPr>
        <w:t>Our governing bodies are assuming a corporate</w:t>
      </w:r>
      <w:r>
        <w:rPr>
          <w:b w:val="0"/>
          <w:bCs w:val="0"/>
          <w:color w:val="000000" w:themeColor="text1"/>
        </w:rPr>
        <w:t xml:space="preserve"> </w:t>
      </w:r>
      <w:r w:rsidRPr="00BB31A8">
        <w:rPr>
          <w:b w:val="0"/>
          <w:bCs w:val="0"/>
          <w:color w:val="000000" w:themeColor="text1"/>
        </w:rPr>
        <w:t xml:space="preserve">model in the organization, planning and execution of their constitutionally delegated authorities. Our </w:t>
      </w:r>
      <w:r w:rsidR="00183431">
        <w:rPr>
          <w:b w:val="0"/>
          <w:bCs w:val="0"/>
          <w:color w:val="000000" w:themeColor="text1"/>
        </w:rPr>
        <w:t>“</w:t>
      </w:r>
      <w:r w:rsidRPr="00BB31A8">
        <w:rPr>
          <w:b w:val="0"/>
          <w:bCs w:val="0"/>
          <w:color w:val="000000" w:themeColor="text1"/>
        </w:rPr>
        <w:t>elected officials</w:t>
      </w:r>
      <w:r w:rsidR="00183431">
        <w:rPr>
          <w:b w:val="0"/>
          <w:bCs w:val="0"/>
          <w:color w:val="000000" w:themeColor="text1"/>
        </w:rPr>
        <w:t>”</w:t>
      </w:r>
      <w:r w:rsidRPr="00BB31A8">
        <w:rPr>
          <w:b w:val="0"/>
          <w:bCs w:val="0"/>
          <w:color w:val="000000" w:themeColor="text1"/>
        </w:rPr>
        <w:t xml:space="preserve"> and </w:t>
      </w:r>
      <w:r w:rsidR="00183431">
        <w:rPr>
          <w:b w:val="0"/>
          <w:bCs w:val="0"/>
          <w:color w:val="000000" w:themeColor="text1"/>
        </w:rPr>
        <w:t>“</w:t>
      </w:r>
      <w:r w:rsidRPr="00BB31A8">
        <w:rPr>
          <w:b w:val="0"/>
          <w:bCs w:val="0"/>
          <w:color w:val="000000" w:themeColor="text1"/>
        </w:rPr>
        <w:t>government agencies</w:t>
      </w:r>
      <w:r w:rsidR="00183431">
        <w:rPr>
          <w:b w:val="0"/>
          <w:bCs w:val="0"/>
          <w:color w:val="000000" w:themeColor="text1"/>
        </w:rPr>
        <w:t>”</w:t>
      </w:r>
      <w:r w:rsidRPr="00BB31A8">
        <w:rPr>
          <w:b w:val="0"/>
          <w:bCs w:val="0"/>
          <w:color w:val="000000" w:themeColor="text1"/>
        </w:rPr>
        <w:t xml:space="preserve"> have thus violated their sacred trust to uphold their oaths of office. By imposing their corporate agenda on </w:t>
      </w:r>
      <w:r w:rsidRPr="00BB31A8">
        <w:rPr>
          <w:b w:val="0"/>
          <w:bCs w:val="0"/>
          <w:color w:val="000000" w:themeColor="text1"/>
        </w:rPr>
        <w:lastRenderedPageBreak/>
        <w:t>local communities, our elected officials and government agencies have violated their oaths of office.</w:t>
      </w:r>
    </w:p>
    <w:p w14:paraId="045C2254" w14:textId="77777777" w:rsidR="00BB31A8" w:rsidRDefault="00BB31A8" w:rsidP="00BB31A8">
      <w:pPr>
        <w:spacing w:after="0" w:line="240" w:lineRule="auto"/>
        <w:ind w:left="1080"/>
      </w:pPr>
    </w:p>
    <w:p w14:paraId="5D9D905C" w14:textId="77777777" w:rsidR="00BB31A8" w:rsidRPr="00BB31A8" w:rsidRDefault="00BB31A8" w:rsidP="00BB31A8">
      <w:pPr>
        <w:spacing w:after="0" w:line="240" w:lineRule="auto"/>
        <w:ind w:left="1080"/>
        <w:rPr>
          <w:b/>
          <w:bCs/>
        </w:rPr>
      </w:pPr>
      <w:r w:rsidRPr="00BB31A8">
        <w:rPr>
          <w:b/>
          <w:bCs/>
        </w:rPr>
        <w:t>Following are the conditions that alter the status of our government bodies to corporate entities:</w:t>
      </w:r>
    </w:p>
    <w:p w14:paraId="00B7FAD5" w14:textId="77777777" w:rsidR="00BB31A8" w:rsidRDefault="00BB31A8" w:rsidP="00BB31A8">
      <w:pPr>
        <w:spacing w:after="0" w:line="240" w:lineRule="auto"/>
        <w:ind w:left="1080"/>
      </w:pPr>
    </w:p>
    <w:p w14:paraId="19BDE033" w14:textId="012603E5" w:rsidR="00690732" w:rsidRDefault="00BB31A8" w:rsidP="00B83278">
      <w:pPr>
        <w:pStyle w:val="ListParagraph"/>
        <w:numPr>
          <w:ilvl w:val="0"/>
          <w:numId w:val="3"/>
        </w:numPr>
        <w:spacing w:after="0" w:line="240" w:lineRule="auto"/>
      </w:pPr>
      <w:r>
        <w:t>Any government entity accepting money from corporations loses its standing as a legitimate body for governance.</w:t>
      </w:r>
    </w:p>
    <w:p w14:paraId="21EF124C" w14:textId="77777777" w:rsidR="00183431" w:rsidRDefault="00183431" w:rsidP="00B83278">
      <w:pPr>
        <w:pStyle w:val="ListParagraph"/>
        <w:numPr>
          <w:ilvl w:val="0"/>
          <w:numId w:val="3"/>
        </w:numPr>
        <w:spacing w:after="0" w:line="240" w:lineRule="auto"/>
      </w:pPr>
      <w:r>
        <w:t>Any government entity submitting a corporate filing loses its standing as a legitimate body for governance.</w:t>
      </w:r>
    </w:p>
    <w:p w14:paraId="374F4EE6" w14:textId="2128B160" w:rsidR="00183431" w:rsidRDefault="00183431" w:rsidP="00B83278">
      <w:pPr>
        <w:pStyle w:val="ListParagraph"/>
        <w:numPr>
          <w:ilvl w:val="0"/>
          <w:numId w:val="3"/>
        </w:numPr>
        <w:spacing w:after="0" w:line="240" w:lineRule="auto"/>
      </w:pPr>
      <w:r>
        <w:t xml:space="preserve">Any government entity assigned a </w:t>
      </w:r>
      <w:r w:rsidRPr="00881EC5">
        <w:t>Duns number currently or in the past is</w:t>
      </w:r>
      <w:r>
        <w:t xml:space="preserve"> technically a for-profit corporation and therefore loses its status as a constitutionally legitimate legislative body.</w:t>
      </w:r>
    </w:p>
    <w:p w14:paraId="0D20FB9B" w14:textId="77777777" w:rsidR="00BB31A8" w:rsidRDefault="00BB31A8" w:rsidP="00BB31A8">
      <w:pPr>
        <w:spacing w:after="0" w:line="240" w:lineRule="auto"/>
      </w:pPr>
    </w:p>
    <w:p w14:paraId="4681B554" w14:textId="5C85C342" w:rsidR="00BB31A8" w:rsidRDefault="00BB31A8" w:rsidP="00B83278">
      <w:pPr>
        <w:pStyle w:val="BodyText2"/>
        <w:numPr>
          <w:ilvl w:val="0"/>
          <w:numId w:val="2"/>
        </w:numPr>
      </w:pPr>
      <w:r>
        <w:t xml:space="preserve">According to the Clearfield </w:t>
      </w:r>
      <w:r w:rsidR="00B078E1">
        <w:t>d</w:t>
      </w:r>
      <w:r>
        <w:t>octrine of 2008</w:t>
      </w:r>
      <w:r w:rsidR="00183431">
        <w:t>,</w:t>
      </w:r>
      <w:r>
        <w:t xml:space="preserve"> when private commercial paper</w:t>
      </w:r>
      <w:r w:rsidR="00183431">
        <w:t>, such as Federal Reserve Notes, or FRNs,</w:t>
      </w:r>
      <w:r>
        <w:t xml:space="preserve"> is circulated by the corporate government, the </w:t>
      </w:r>
      <w:r w:rsidR="00183431">
        <w:t>g</w:t>
      </w:r>
      <w:r>
        <w:t xml:space="preserve">overnment loses its sovereignty status and assumes the status of a mere private corporation. </w:t>
      </w:r>
      <w:r w:rsidRPr="00BB31A8">
        <w:rPr>
          <w:b w:val="0"/>
          <w:bCs w:val="0"/>
          <w:color w:val="000000" w:themeColor="text1"/>
        </w:rPr>
        <w:t xml:space="preserve">As such, </w:t>
      </w:r>
      <w:r w:rsidR="00183431">
        <w:rPr>
          <w:b w:val="0"/>
          <w:bCs w:val="0"/>
          <w:color w:val="000000" w:themeColor="text1"/>
        </w:rPr>
        <w:t xml:space="preserve">that </w:t>
      </w:r>
      <w:r w:rsidRPr="00BB31A8">
        <w:rPr>
          <w:b w:val="0"/>
          <w:bCs w:val="0"/>
          <w:color w:val="000000" w:themeColor="text1"/>
        </w:rPr>
        <w:t>government then becomes bound by the rules and laws that govern private corporations</w:t>
      </w:r>
      <w:r w:rsidR="00183431">
        <w:rPr>
          <w:b w:val="0"/>
          <w:bCs w:val="0"/>
          <w:color w:val="000000" w:themeColor="text1"/>
        </w:rPr>
        <w:t xml:space="preserve"> and therefore has no “government” authority or power</w:t>
      </w:r>
      <w:r w:rsidRPr="00BB31A8">
        <w:rPr>
          <w:b w:val="0"/>
          <w:bCs w:val="0"/>
          <w:color w:val="000000" w:themeColor="text1"/>
        </w:rPr>
        <w:t>.</w:t>
      </w:r>
    </w:p>
    <w:p w14:paraId="79162F1B" w14:textId="77777777" w:rsidR="00BB31A8" w:rsidRDefault="00BB31A8" w:rsidP="00BB31A8">
      <w:pPr>
        <w:spacing w:after="0" w:line="240" w:lineRule="auto"/>
      </w:pPr>
    </w:p>
    <w:p w14:paraId="631A059C" w14:textId="1ED9F953" w:rsidR="00BB31A8" w:rsidRDefault="00183431" w:rsidP="00BB31A8">
      <w:pPr>
        <w:spacing w:after="0" w:line="240" w:lineRule="auto"/>
        <w:ind w:left="1800"/>
      </w:pPr>
      <w:r>
        <w:t>“</w:t>
      </w:r>
      <w:r w:rsidR="00BB31A8">
        <w:t>Governments descend to the Level of a mere private corporation, and take on the characteristics of a mere private citizen...where private corporate commercial paper [Federal Reserve Notes] and securities [checks] is concerned.</w:t>
      </w:r>
      <w:r w:rsidR="00BB31A8">
        <w:tab/>
        <w:t>For purposes of suit, such corporations and individuals are regarded as entities entirely separate from government.</w:t>
      </w:r>
      <w:r>
        <w:t>”</w:t>
      </w:r>
      <w:r w:rsidR="00BB31A8">
        <w:t xml:space="preserve"> - </w:t>
      </w:r>
      <w:r w:rsidR="00BB31A8" w:rsidRPr="00B078E1">
        <w:rPr>
          <w:i/>
          <w:iCs/>
        </w:rPr>
        <w:t>Clearfield Trust Co. v. United States</w:t>
      </w:r>
      <w:r w:rsidR="00BB31A8">
        <w:t xml:space="preserve"> 318 U.S. 363-371 (1942) </w:t>
      </w:r>
      <w:r>
        <w:t>“</w:t>
      </w:r>
      <w:r w:rsidR="00BB31A8">
        <w:t>When governments enter the world of commerce, they are subject to the same burdens as any private firm or corporation</w:t>
      </w:r>
      <w:r>
        <w:t>”</w:t>
      </w:r>
      <w:r w:rsidR="00BB31A8">
        <w:t xml:space="preserve"> -- </w:t>
      </w:r>
      <w:r w:rsidR="00BB31A8" w:rsidRPr="00B078E1">
        <w:rPr>
          <w:i/>
          <w:iCs/>
        </w:rPr>
        <w:t>U.S. v. Burr</w:t>
      </w:r>
      <w:r w:rsidR="00BB31A8">
        <w:t xml:space="preserve">, 309 U.S. 242 See: 22 U.S.C.A.286e, </w:t>
      </w:r>
      <w:r w:rsidR="00BB31A8" w:rsidRPr="00B078E1">
        <w:rPr>
          <w:i/>
          <w:iCs/>
        </w:rPr>
        <w:t>Bank of U.S. vs. Planters Bank of Georgia</w:t>
      </w:r>
      <w:r w:rsidR="00BB31A8">
        <w:t xml:space="preserve">, 6L, Ed. (9 Wheat) 244; 22 U.S.C.A. 286 et seq., C.R.S. 11-60-10. </w:t>
      </w:r>
      <w:r w:rsidR="00BB31A8" w:rsidRPr="00B078E1">
        <w:rPr>
          <w:i/>
          <w:iCs/>
        </w:rPr>
        <w:t>Bank of United States v. Planter</w:t>
      </w:r>
      <w:r w:rsidRPr="00B078E1">
        <w:rPr>
          <w:i/>
          <w:iCs/>
        </w:rPr>
        <w:t>’</w:t>
      </w:r>
      <w:r w:rsidR="00BB31A8" w:rsidRPr="00B078E1">
        <w:rPr>
          <w:i/>
          <w:iCs/>
        </w:rPr>
        <w:t>s Bank</w:t>
      </w:r>
      <w:r w:rsidR="00BB31A8">
        <w:t xml:space="preserve">, 9 Wheaton (22 U.S.) 904, 6 L. Ed. 24; </w:t>
      </w:r>
      <w:r w:rsidR="00BB31A8" w:rsidRPr="00B078E1">
        <w:rPr>
          <w:i/>
          <w:iCs/>
        </w:rPr>
        <w:t>U.S. v. Burr</w:t>
      </w:r>
      <w:r w:rsidR="00BB31A8">
        <w:t xml:space="preserve">, 309 U.S. 242; In re King - Porter Co., CA 5th, 1971, 446 F.2d 722, 732. And; See also 22 U.S.C.A. 286(e), the real party in interest is not the de jure </w:t>
      </w:r>
      <w:r>
        <w:t>“</w:t>
      </w:r>
      <w:r w:rsidR="00BB31A8">
        <w:t>United States of America</w:t>
      </w:r>
      <w:r>
        <w:t>”</w:t>
      </w:r>
      <w:r w:rsidR="00BB31A8">
        <w:t xml:space="preserve"> or </w:t>
      </w:r>
      <w:r>
        <w:t>“</w:t>
      </w:r>
      <w:r w:rsidR="00BB31A8">
        <w:t>State</w:t>
      </w:r>
      <w:r>
        <w:t>”</w:t>
      </w:r>
      <w:r w:rsidR="00BB31A8">
        <w:t xml:space="preserve">, but </w:t>
      </w:r>
      <w:r>
        <w:t>“</w:t>
      </w:r>
      <w:r w:rsidR="00BB31A8">
        <w:t>The Bank</w:t>
      </w:r>
      <w:r>
        <w:t>”</w:t>
      </w:r>
      <w:r w:rsidR="00BB31A8">
        <w:t xml:space="preserve"> and </w:t>
      </w:r>
      <w:r>
        <w:t>“</w:t>
      </w:r>
      <w:r w:rsidR="00BB31A8">
        <w:t>The Fund.</w:t>
      </w:r>
      <w:r>
        <w:t>”</w:t>
      </w:r>
      <w:r w:rsidR="00BB31A8">
        <w:t xml:space="preserve"> (22 U.S.C.A. 286, et seq., C.R.S. 11-60-103).</w:t>
      </w:r>
    </w:p>
    <w:p w14:paraId="7856139A" w14:textId="77777777" w:rsidR="00BB31A8" w:rsidRDefault="00BB31A8" w:rsidP="00BB31A8">
      <w:pPr>
        <w:spacing w:after="0" w:line="240" w:lineRule="auto"/>
      </w:pPr>
    </w:p>
    <w:p w14:paraId="4D741679" w14:textId="5C0E80BE" w:rsidR="00E56956" w:rsidRDefault="00BB31A8" w:rsidP="00E56956">
      <w:pPr>
        <w:spacing w:after="0" w:line="240" w:lineRule="auto"/>
        <w:ind w:left="1800"/>
      </w:pPr>
      <w:r>
        <w:t>If one US dollar is given, or demanded, [species] HJR 192 is overrid</w:t>
      </w:r>
      <w:r w:rsidR="00B078E1">
        <w:t>d</w:t>
      </w:r>
      <w:r>
        <w:t xml:space="preserve">en and all </w:t>
      </w:r>
      <w:r w:rsidR="00B078E1">
        <w:t>i</w:t>
      </w:r>
      <w:r>
        <w:t xml:space="preserve">nstruments have become </w:t>
      </w:r>
      <w:r w:rsidR="00183431">
        <w:t>“</w:t>
      </w:r>
      <w:r>
        <w:t>bogus financial instruments</w:t>
      </w:r>
      <w:r w:rsidR="00183431">
        <w:t>”</w:t>
      </w:r>
      <w:r>
        <w:t xml:space="preserve"> involving private creditors and all </w:t>
      </w:r>
      <w:r w:rsidR="00183431">
        <w:t>“</w:t>
      </w:r>
      <w:r>
        <w:t>enjoined in the fraud</w:t>
      </w:r>
      <w:r w:rsidR="00183431">
        <w:t>”</w:t>
      </w:r>
      <w:r>
        <w:t xml:space="preserve"> may be prosecuted under a variety of statutes; conspiracy (18 U.S.C. Sec 371); mail fraud (18 U.S.C. Sec 1341); uttering a false security (18 U.S.C. Sec 472); bank fraud (18 U.S.C. Sec 1344); and possessing and uttering a counterfeit security (18 U.S.C. Sec 513). SEE, </w:t>
      </w:r>
      <w:r w:rsidRPr="00B078E1">
        <w:rPr>
          <w:i/>
          <w:iCs/>
        </w:rPr>
        <w:t xml:space="preserve">United States v. </w:t>
      </w:r>
      <w:proofErr w:type="spellStart"/>
      <w:r w:rsidRPr="00B078E1">
        <w:rPr>
          <w:i/>
          <w:iCs/>
        </w:rPr>
        <w:t>Uullman</w:t>
      </w:r>
      <w:proofErr w:type="spellEnd"/>
      <w:r>
        <w:t xml:space="preserve">, 187 F.3d 816 (8th Cir. 1999); </w:t>
      </w:r>
      <w:r w:rsidRPr="00B078E1">
        <w:rPr>
          <w:i/>
          <w:iCs/>
        </w:rPr>
        <w:t>United States v. Hanzlicek</w:t>
      </w:r>
      <w:r>
        <w:t xml:space="preserve">, 187 F.3d 1228, 1230 (10th Cir. 1999); United States v. Wells, 163F.3d 889 (4th Cir. 1998); </w:t>
      </w:r>
      <w:r w:rsidRPr="00B078E1">
        <w:rPr>
          <w:i/>
          <w:iCs/>
        </w:rPr>
        <w:t xml:space="preserve">United States v. </w:t>
      </w:r>
      <w:proofErr w:type="spellStart"/>
      <w:r w:rsidRPr="00B078E1">
        <w:rPr>
          <w:i/>
          <w:iCs/>
        </w:rPr>
        <w:t>Stockheimer</w:t>
      </w:r>
      <w:proofErr w:type="spellEnd"/>
      <w:r>
        <w:t>, 157 F.3d 1082 (7th Cir. 1998).</w:t>
      </w:r>
      <w:r w:rsidR="00E56956">
        <w:t xml:space="preserve"> </w:t>
      </w:r>
      <w:hyperlink r:id="rId7" w:history="1">
        <w:r w:rsidR="00E56956" w:rsidRPr="003623A1">
          <w:rPr>
            <w:rStyle w:val="Hyperlink"/>
            <w:color w:val="0000FF"/>
          </w:rPr>
          <w:t>https://whc.maori.nz/assets/files/The-Clearfield-Doctrine-SPC-University.pdf</w:t>
        </w:r>
      </w:hyperlink>
    </w:p>
    <w:p w14:paraId="1A0CB2A3" w14:textId="77777777" w:rsidR="00BB31A8" w:rsidRDefault="00BB31A8" w:rsidP="00CF2C19">
      <w:pPr>
        <w:spacing w:after="0" w:line="240" w:lineRule="auto"/>
      </w:pPr>
    </w:p>
    <w:p w14:paraId="6CF465DC" w14:textId="77777777" w:rsidR="009B3E31" w:rsidRPr="009B3E31" w:rsidRDefault="009B3E31" w:rsidP="00B83278">
      <w:pPr>
        <w:pStyle w:val="ListParagraph"/>
        <w:numPr>
          <w:ilvl w:val="0"/>
          <w:numId w:val="4"/>
        </w:numPr>
        <w:spacing w:after="0" w:line="240" w:lineRule="auto"/>
        <w:contextualSpacing w:val="0"/>
        <w:rPr>
          <w:b/>
          <w:bCs/>
          <w:vanish/>
          <w:color w:val="1F497D"/>
        </w:rPr>
      </w:pPr>
    </w:p>
    <w:p w14:paraId="1DF89CA0" w14:textId="77777777" w:rsidR="009B3E31" w:rsidRPr="009B3E31" w:rsidRDefault="009B3E31" w:rsidP="00B83278">
      <w:pPr>
        <w:pStyle w:val="ListParagraph"/>
        <w:numPr>
          <w:ilvl w:val="0"/>
          <w:numId w:val="4"/>
        </w:numPr>
        <w:spacing w:after="0" w:line="240" w:lineRule="auto"/>
        <w:contextualSpacing w:val="0"/>
        <w:rPr>
          <w:b/>
          <w:bCs/>
          <w:vanish/>
          <w:color w:val="1F497D"/>
        </w:rPr>
      </w:pPr>
    </w:p>
    <w:p w14:paraId="4973B314" w14:textId="2487DB2C" w:rsidR="009B3E31" w:rsidRPr="009B3E31" w:rsidRDefault="009B3E31" w:rsidP="00B83278">
      <w:pPr>
        <w:pStyle w:val="BodyText2"/>
        <w:numPr>
          <w:ilvl w:val="0"/>
          <w:numId w:val="2"/>
        </w:numPr>
        <w:rPr>
          <w:b w:val="0"/>
          <w:bCs w:val="0"/>
          <w:color w:val="000000" w:themeColor="text1"/>
        </w:rPr>
      </w:pPr>
      <w:r>
        <w:t xml:space="preserve">Under the Clearfield </w:t>
      </w:r>
      <w:r w:rsidR="00B078E1">
        <w:t>d</w:t>
      </w:r>
      <w:r>
        <w:t xml:space="preserve">octrine of 2008, if government compels an individual to some specific performance based upon its corporate statutes or corporate rules, then the government, like a private corporation, must be the holder-in-due-course of a contract or other commercial agreement between it and the one upon whom demands for specific performance are made.  </w:t>
      </w:r>
      <w:r w:rsidRPr="009B3E31">
        <w:rPr>
          <w:b w:val="0"/>
          <w:bCs w:val="0"/>
          <w:color w:val="000000" w:themeColor="text1"/>
        </w:rPr>
        <w:t xml:space="preserve">Therefore, the government </w:t>
      </w:r>
      <w:r w:rsidR="00183431">
        <w:rPr>
          <w:b w:val="0"/>
          <w:bCs w:val="0"/>
          <w:color w:val="000000" w:themeColor="text1"/>
        </w:rPr>
        <w:t>“</w:t>
      </w:r>
      <w:r w:rsidRPr="009B3E31">
        <w:rPr>
          <w:b w:val="0"/>
          <w:bCs w:val="0"/>
          <w:color w:val="000000" w:themeColor="text1"/>
        </w:rPr>
        <w:t>must have a contract</w:t>
      </w:r>
      <w:r w:rsidR="00183431">
        <w:rPr>
          <w:b w:val="0"/>
          <w:bCs w:val="0"/>
          <w:color w:val="000000" w:themeColor="text1"/>
        </w:rPr>
        <w:t>”</w:t>
      </w:r>
      <w:r w:rsidRPr="009B3E31">
        <w:rPr>
          <w:b w:val="0"/>
          <w:bCs w:val="0"/>
          <w:color w:val="000000" w:themeColor="text1"/>
        </w:rPr>
        <w:t xml:space="preserve"> with a person to compel performance. We the people do not consent to contract with the government. Any contract presumed by the government without disclosure of terms and conditions is null and void.</w:t>
      </w:r>
    </w:p>
    <w:p w14:paraId="6F0CD1B6" w14:textId="77777777" w:rsidR="009B3E31" w:rsidRDefault="009B3E31" w:rsidP="009B3E31">
      <w:pPr>
        <w:spacing w:after="0" w:line="240" w:lineRule="auto"/>
        <w:ind w:left="1800"/>
      </w:pPr>
    </w:p>
    <w:p w14:paraId="59D61532" w14:textId="33318B17" w:rsidR="009B3E31" w:rsidRPr="009B3E31" w:rsidRDefault="009B3E31" w:rsidP="00B83278">
      <w:pPr>
        <w:pStyle w:val="BodyText2"/>
        <w:numPr>
          <w:ilvl w:val="0"/>
          <w:numId w:val="5"/>
        </w:numPr>
        <w:rPr>
          <w:b w:val="0"/>
          <w:bCs w:val="0"/>
          <w:color w:val="000000" w:themeColor="text1"/>
        </w:rPr>
      </w:pPr>
      <w:r>
        <w:t xml:space="preserve">Under the Clearfield </w:t>
      </w:r>
      <w:r w:rsidR="00B078E1">
        <w:t>d</w:t>
      </w:r>
      <w:r>
        <w:t>octrine of 2008, governments involved in commercial activity lose their immunity.</w:t>
      </w:r>
      <w:r w:rsidRPr="009B3E31">
        <w:rPr>
          <w:color w:val="000000" w:themeColor="text1"/>
        </w:rPr>
        <w:t xml:space="preserve"> </w:t>
      </w:r>
      <w:r w:rsidRPr="009B3E31">
        <w:rPr>
          <w:b w:val="0"/>
          <w:bCs w:val="0"/>
          <w:color w:val="000000" w:themeColor="text1"/>
        </w:rPr>
        <w:t xml:space="preserve">The Clearfield </w:t>
      </w:r>
      <w:r w:rsidR="00B078E1">
        <w:rPr>
          <w:b w:val="0"/>
          <w:bCs w:val="0"/>
          <w:color w:val="000000" w:themeColor="text1"/>
        </w:rPr>
        <w:t>d</w:t>
      </w:r>
      <w:r w:rsidRPr="009B3E31">
        <w:rPr>
          <w:b w:val="0"/>
          <w:bCs w:val="0"/>
          <w:color w:val="000000" w:themeColor="text1"/>
        </w:rPr>
        <w:t xml:space="preserve">octrine, as set forth in </w:t>
      </w:r>
      <w:r w:rsidRPr="00B078E1">
        <w:rPr>
          <w:b w:val="0"/>
          <w:bCs w:val="0"/>
          <w:i/>
          <w:iCs/>
          <w:color w:val="000000" w:themeColor="text1"/>
        </w:rPr>
        <w:t>Clearfield Trust Co. v. United States</w:t>
      </w:r>
      <w:r w:rsidRPr="009B3E31">
        <w:rPr>
          <w:b w:val="0"/>
          <w:bCs w:val="0"/>
          <w:color w:val="000000" w:themeColor="text1"/>
        </w:rPr>
        <w:t>, 318 U.S. 363-371, states:</w:t>
      </w:r>
    </w:p>
    <w:p w14:paraId="04F81687" w14:textId="77777777" w:rsidR="009B3E31" w:rsidRDefault="009B3E31" w:rsidP="009B3E31">
      <w:pPr>
        <w:spacing w:after="0" w:line="240" w:lineRule="auto"/>
        <w:ind w:left="1800"/>
      </w:pPr>
    </w:p>
    <w:p w14:paraId="3C84FA15" w14:textId="7D009FCE" w:rsidR="009B3E31" w:rsidRDefault="00183431" w:rsidP="009B3E31">
      <w:pPr>
        <w:spacing w:after="0" w:line="240" w:lineRule="auto"/>
        <w:ind w:left="1800"/>
      </w:pPr>
      <w:r>
        <w:t>“</w:t>
      </w:r>
      <w:r w:rsidR="009B3E31">
        <w:t>Governments lose their immunity and descend to level of private corporations when involved in commercial activity enforcing negotiable instruments, as in fines, penalties, assessments, bails, taxes, the remedy lies in the hand of the state and its municipalities seeking remedy.</w:t>
      </w:r>
      <w:r>
        <w:t>”</w:t>
      </w:r>
      <w:r w:rsidR="009B3E31">
        <w:t xml:space="preserve"> </w:t>
      </w:r>
      <w:r w:rsidR="009B3E31" w:rsidRPr="00D3246A">
        <w:rPr>
          <w:i/>
          <w:iCs/>
        </w:rPr>
        <w:t>Rio Grande v. Darke</w:t>
      </w:r>
      <w:r w:rsidR="009B3E31">
        <w:t xml:space="preserve">, 167 P. 241. And; </w:t>
      </w:r>
      <w:r>
        <w:t>“</w:t>
      </w:r>
      <w:r w:rsidR="009B3E31">
        <w:t>Governments are corporations.</w:t>
      </w:r>
      <w:r>
        <w:t>”</w:t>
      </w:r>
      <w:r w:rsidR="009B3E31">
        <w:t xml:space="preserve"> </w:t>
      </w:r>
      <w:r w:rsidR="009B3E31" w:rsidRPr="00D3246A">
        <w:rPr>
          <w:i/>
          <w:iCs/>
        </w:rPr>
        <w:t>Penhallow v. Doane</w:t>
      </w:r>
      <w:r w:rsidR="009B3E31">
        <w:t>, 3 Dallas 55. And; Private corporations and their officers are not immune from civil damages.</w:t>
      </w:r>
    </w:p>
    <w:p w14:paraId="04D45083" w14:textId="77777777" w:rsidR="009B3E31" w:rsidRDefault="009B3E31" w:rsidP="009B3E31">
      <w:pPr>
        <w:spacing w:after="0" w:line="240" w:lineRule="auto"/>
        <w:ind w:left="1800"/>
      </w:pPr>
    </w:p>
    <w:p w14:paraId="602176E6" w14:textId="44E3F3E3" w:rsidR="009B3E31" w:rsidRPr="008E2F14" w:rsidRDefault="00183431" w:rsidP="00B83278">
      <w:pPr>
        <w:pStyle w:val="BodyText2"/>
        <w:numPr>
          <w:ilvl w:val="0"/>
          <w:numId w:val="6"/>
        </w:numPr>
        <w:rPr>
          <w:b w:val="0"/>
          <w:bCs w:val="0"/>
          <w:color w:val="000000" w:themeColor="text1"/>
        </w:rPr>
      </w:pPr>
      <w:r>
        <w:t>“</w:t>
      </w:r>
      <w:r w:rsidR="009B3E31">
        <w:t>The principles of estoppel apply against the state as well as individuals.</w:t>
      </w:r>
      <w:r>
        <w:t>”</w:t>
      </w:r>
      <w:r w:rsidR="009B3E31">
        <w:t xml:space="preserve"> (Cal. v. Sims, 32 C3d 468</w:t>
      </w:r>
      <w:r w:rsidR="009B3E31" w:rsidRPr="00881EC5">
        <w:t xml:space="preserve">). </w:t>
      </w:r>
      <w:hyperlink r:id="rId8" w:history="1">
        <w:r w:rsidR="008E2F14" w:rsidRPr="00881EC5">
          <w:rPr>
            <w:rStyle w:val="Hyperlink"/>
            <w:b w:val="0"/>
            <w:bCs w:val="0"/>
            <w:color w:val="0000FF"/>
          </w:rPr>
          <w:t>http://www.dailypaul.com/102888/why-its-crucial-to-know-government-is-a-coporation-and-not-a-government</w:t>
        </w:r>
      </w:hyperlink>
      <w:r w:rsidR="009B3E31" w:rsidRPr="00881EC5">
        <w:rPr>
          <w:b w:val="0"/>
          <w:bCs w:val="0"/>
          <w:color w:val="000000" w:themeColor="text1"/>
        </w:rPr>
        <w:t>.</w:t>
      </w:r>
      <w:r w:rsidR="009B3E31" w:rsidRPr="008E2F14">
        <w:rPr>
          <w:b w:val="0"/>
          <w:bCs w:val="0"/>
          <w:color w:val="000000" w:themeColor="text1"/>
        </w:rPr>
        <w:t xml:space="preserve"> Elected officials and agency employees are legally liable for any false representations through contradictory statements:</w:t>
      </w:r>
    </w:p>
    <w:p w14:paraId="7EDB3011" w14:textId="77777777" w:rsidR="009B3E31" w:rsidRDefault="009B3E31" w:rsidP="009B3E31">
      <w:pPr>
        <w:spacing w:after="0" w:line="240" w:lineRule="auto"/>
        <w:ind w:left="1800"/>
      </w:pPr>
    </w:p>
    <w:p w14:paraId="0D294000" w14:textId="4DC746DC" w:rsidR="008E2F14" w:rsidRDefault="00183431" w:rsidP="009B3E31">
      <w:pPr>
        <w:spacing w:after="0" w:line="240" w:lineRule="auto"/>
        <w:ind w:left="1800"/>
      </w:pPr>
      <w:r>
        <w:t>“</w:t>
      </w:r>
      <w:r w:rsidR="009B3E31">
        <w:t>Dealt from Section 115 to 117 of the Indian Evidence Act, 1872 Doctrine of Estoppel is that provision which prohibits a person from giving false evidence by preventing them from making contradicting statements in a Court of Law. The objective of this doctrine is to avert the commission of fraud by one person against another person. This doctrine holds a person accountable for false representations made by him, either through his words or through his conduct.</w:t>
      </w:r>
      <w:r>
        <w:t>”</w:t>
      </w:r>
      <w:r w:rsidR="009B3E31">
        <w:t xml:space="preserve"> </w:t>
      </w:r>
      <w:hyperlink r:id="rId9" w:history="1">
        <w:r w:rsidR="008E2F14" w:rsidRPr="003623A1">
          <w:rPr>
            <w:rStyle w:val="Hyperlink"/>
            <w:color w:val="0000FF"/>
          </w:rPr>
          <w:t>https://blog.ipleaders.in/doctrine-of-estoppel-in-the-indian-evidence-act</w:t>
        </w:r>
      </w:hyperlink>
    </w:p>
    <w:p w14:paraId="776CC244" w14:textId="77777777" w:rsidR="009B3E31" w:rsidRDefault="009B3E31" w:rsidP="009B3E31">
      <w:pPr>
        <w:spacing w:after="0" w:line="240" w:lineRule="auto"/>
        <w:ind w:left="1800"/>
      </w:pPr>
    </w:p>
    <w:p w14:paraId="2FA56BB0" w14:textId="2CD4B00F" w:rsidR="009B3E31" w:rsidRDefault="009B3E31" w:rsidP="00B83278">
      <w:pPr>
        <w:pStyle w:val="Heading1"/>
        <w:numPr>
          <w:ilvl w:val="0"/>
          <w:numId w:val="20"/>
        </w:numPr>
      </w:pPr>
      <w:r>
        <w:t>Proposed Bill H.R. 3557</w:t>
      </w:r>
      <w:r w:rsidR="00D3246A">
        <w:t>,</w:t>
      </w:r>
      <w:r>
        <w:t xml:space="preserve"> the American Broadband Deployment Act represents a federal infringement of our Constitutional Rights at every level with the government</w:t>
      </w:r>
      <w:r w:rsidR="004B09C5">
        <w:t xml:space="preserve"> </w:t>
      </w:r>
      <w:r>
        <w:t>exceeding its enumerated authorities:</w:t>
      </w:r>
    </w:p>
    <w:p w14:paraId="78210584" w14:textId="77777777" w:rsidR="009B3E31" w:rsidRDefault="009B3E31" w:rsidP="009B3E31">
      <w:pPr>
        <w:spacing w:after="0" w:line="240" w:lineRule="auto"/>
        <w:ind w:left="1800"/>
      </w:pPr>
      <w:r>
        <w:t xml:space="preserve"> </w:t>
      </w:r>
    </w:p>
    <w:p w14:paraId="41E49E4B" w14:textId="7038B88C" w:rsidR="009B3E31" w:rsidRPr="004B09C5" w:rsidRDefault="009B3E31" w:rsidP="00B83278">
      <w:pPr>
        <w:pStyle w:val="BodyText2"/>
        <w:numPr>
          <w:ilvl w:val="0"/>
          <w:numId w:val="7"/>
        </w:numPr>
        <w:rPr>
          <w:b w:val="0"/>
          <w:bCs w:val="0"/>
          <w:color w:val="000000" w:themeColor="text1"/>
        </w:rPr>
      </w:pPr>
      <w:r>
        <w:t>This bill transferring local authorit</w:t>
      </w:r>
      <w:r w:rsidR="007A7E7B">
        <w:t>y</w:t>
      </w:r>
      <w:r>
        <w:t xml:space="preserve"> to the private telecom corporations in effect denies Americans their guaranteed right as sovereign individuals to petition our government on issues of public safety. </w:t>
      </w:r>
      <w:r w:rsidRPr="004B09C5">
        <w:rPr>
          <w:b w:val="0"/>
          <w:bCs w:val="0"/>
          <w:color w:val="000000" w:themeColor="text1"/>
        </w:rPr>
        <w:t xml:space="preserve">This bill is an infringement of the Supreme Law of the Land, as well as of 18 U.S. Code § </w:t>
      </w:r>
      <w:r w:rsidRPr="004B09C5">
        <w:rPr>
          <w:b w:val="0"/>
          <w:bCs w:val="0"/>
          <w:color w:val="000000" w:themeColor="text1"/>
        </w:rPr>
        <w:lastRenderedPageBreak/>
        <w:t xml:space="preserve">242, which says, </w:t>
      </w:r>
      <w:r w:rsidR="00183431">
        <w:rPr>
          <w:b w:val="0"/>
          <w:bCs w:val="0"/>
          <w:color w:val="000000" w:themeColor="text1"/>
        </w:rPr>
        <w:t>“</w:t>
      </w:r>
      <w:r w:rsidRPr="004B09C5">
        <w:rPr>
          <w:b w:val="0"/>
          <w:bCs w:val="0"/>
          <w:color w:val="000000" w:themeColor="text1"/>
        </w:rPr>
        <w:t>Whoever, under color of any law, statute, ordinance, regulation, or custom, willfully subjects any person in any State, Territory, Commonwealth, Possession, or District to the deprivation of any rights, privileges, or immunities secured or protected by the Constitution or</w:t>
      </w:r>
      <w:r w:rsidR="004B09C5" w:rsidRPr="004B09C5">
        <w:rPr>
          <w:b w:val="0"/>
          <w:bCs w:val="0"/>
          <w:color w:val="000000" w:themeColor="text1"/>
        </w:rPr>
        <w:t xml:space="preserve"> </w:t>
      </w:r>
      <w:r w:rsidRPr="004B09C5">
        <w:rPr>
          <w:b w:val="0"/>
          <w:bCs w:val="0"/>
          <w:color w:val="000000" w:themeColor="text1"/>
        </w:rPr>
        <w:t>laws of the United States...</w:t>
      </w:r>
      <w:r w:rsidR="00183431">
        <w:rPr>
          <w:b w:val="0"/>
          <w:bCs w:val="0"/>
          <w:color w:val="000000" w:themeColor="text1"/>
        </w:rPr>
        <w:t>”</w:t>
      </w:r>
      <w:r w:rsidRPr="004B09C5">
        <w:rPr>
          <w:b w:val="0"/>
          <w:bCs w:val="0"/>
          <w:color w:val="000000" w:themeColor="text1"/>
        </w:rPr>
        <w:t xml:space="preserve">. This law </w:t>
      </w:r>
      <w:r w:rsidR="007A7E7B" w:rsidRPr="004B09C5">
        <w:rPr>
          <w:b w:val="0"/>
          <w:bCs w:val="0"/>
          <w:color w:val="000000" w:themeColor="text1"/>
        </w:rPr>
        <w:t>applies</w:t>
      </w:r>
      <w:r w:rsidRPr="004B09C5">
        <w:rPr>
          <w:b w:val="0"/>
          <w:bCs w:val="0"/>
          <w:color w:val="000000" w:themeColor="text1"/>
        </w:rPr>
        <w:t xml:space="preserve"> to corporations as well as government bodies. For any </w:t>
      </w:r>
      <w:r w:rsidR="00183431">
        <w:rPr>
          <w:b w:val="0"/>
          <w:bCs w:val="0"/>
          <w:color w:val="000000" w:themeColor="text1"/>
        </w:rPr>
        <w:t>“</w:t>
      </w:r>
      <w:r w:rsidRPr="004B09C5">
        <w:rPr>
          <w:b w:val="0"/>
          <w:bCs w:val="0"/>
          <w:color w:val="000000" w:themeColor="text1"/>
        </w:rPr>
        <w:t>public official</w:t>
      </w:r>
      <w:r w:rsidR="00183431">
        <w:rPr>
          <w:b w:val="0"/>
          <w:bCs w:val="0"/>
          <w:color w:val="000000" w:themeColor="text1"/>
        </w:rPr>
        <w:t>”</w:t>
      </w:r>
      <w:r w:rsidRPr="004B09C5">
        <w:rPr>
          <w:b w:val="0"/>
          <w:bCs w:val="0"/>
          <w:color w:val="000000" w:themeColor="text1"/>
        </w:rPr>
        <w:t xml:space="preserve"> to violate the rights of an individual to the pursuit of happiness and to protect the safety of their persons under the color of any law is criminal abuse of power. A law must be valid to exist and must exist to be enforced. Since no Constitutionally-compliant law exists which authorizes you to dismiss and ignore our right to petition the government for redress of our grievances, then you cannot enforce a non-existent </w:t>
      </w:r>
      <w:r w:rsidR="00183431">
        <w:rPr>
          <w:b w:val="0"/>
          <w:bCs w:val="0"/>
          <w:color w:val="000000" w:themeColor="text1"/>
        </w:rPr>
        <w:t>“</w:t>
      </w:r>
      <w:r w:rsidRPr="004B09C5">
        <w:rPr>
          <w:b w:val="0"/>
          <w:bCs w:val="0"/>
          <w:color w:val="000000" w:themeColor="text1"/>
        </w:rPr>
        <w:t>law</w:t>
      </w:r>
      <w:r w:rsidR="00183431">
        <w:rPr>
          <w:b w:val="0"/>
          <w:bCs w:val="0"/>
          <w:color w:val="000000" w:themeColor="text1"/>
        </w:rPr>
        <w:t>”</w:t>
      </w:r>
      <w:r w:rsidR="007A7E7B">
        <w:rPr>
          <w:b w:val="0"/>
          <w:bCs w:val="0"/>
          <w:color w:val="000000" w:themeColor="text1"/>
        </w:rPr>
        <w:t>.</w:t>
      </w:r>
      <w:r w:rsidRPr="004B09C5">
        <w:rPr>
          <w:b w:val="0"/>
          <w:bCs w:val="0"/>
          <w:color w:val="000000" w:themeColor="text1"/>
        </w:rPr>
        <w:t xml:space="preserve"> </w:t>
      </w:r>
      <w:r w:rsidR="007A7E7B">
        <w:rPr>
          <w:b w:val="0"/>
          <w:bCs w:val="0"/>
          <w:color w:val="000000" w:themeColor="text1"/>
        </w:rPr>
        <w:t>Passage of this bill will be a</w:t>
      </w:r>
      <w:r w:rsidRPr="004B09C5">
        <w:rPr>
          <w:b w:val="0"/>
          <w:bCs w:val="0"/>
          <w:color w:val="000000" w:themeColor="text1"/>
        </w:rPr>
        <w:t xml:space="preserve"> violation of Article IV, Section 4 of the </w:t>
      </w:r>
      <w:r w:rsidR="007A7E7B">
        <w:rPr>
          <w:b w:val="0"/>
          <w:bCs w:val="0"/>
          <w:color w:val="000000" w:themeColor="text1"/>
        </w:rPr>
        <w:t>n</w:t>
      </w:r>
      <w:r w:rsidRPr="004B09C5">
        <w:rPr>
          <w:b w:val="0"/>
          <w:bCs w:val="0"/>
          <w:color w:val="000000" w:themeColor="text1"/>
        </w:rPr>
        <w:t>ational Constitution.</w:t>
      </w:r>
    </w:p>
    <w:p w14:paraId="6F7FCE38" w14:textId="77777777" w:rsidR="009B3E31" w:rsidRDefault="009B3E31" w:rsidP="009B3E31">
      <w:pPr>
        <w:spacing w:after="0" w:line="240" w:lineRule="auto"/>
        <w:ind w:left="1800"/>
      </w:pPr>
    </w:p>
    <w:p w14:paraId="15172E8F" w14:textId="6856942D" w:rsidR="009B3E31" w:rsidRDefault="009B3E31" w:rsidP="009B3E31">
      <w:pPr>
        <w:spacing w:after="0" w:line="240" w:lineRule="auto"/>
        <w:ind w:left="1800"/>
      </w:pPr>
      <w:r>
        <w:t xml:space="preserve">According to the </w:t>
      </w:r>
      <w:r w:rsidRPr="00012AE2">
        <w:rPr>
          <w:b/>
          <w:bCs/>
        </w:rPr>
        <w:t>Connecticut State Constitution</w:t>
      </w:r>
      <w:r w:rsidR="007A7E7B">
        <w:rPr>
          <w:b/>
          <w:bCs/>
        </w:rPr>
        <w:t>,</w:t>
      </w:r>
      <w:r w:rsidRPr="00012AE2">
        <w:rPr>
          <w:b/>
          <w:bCs/>
        </w:rPr>
        <w:t xml:space="preserve"> Article First, Declaration of Rights Preamble</w:t>
      </w:r>
      <w:r>
        <w:t xml:space="preserve">, </w:t>
      </w:r>
      <w:r w:rsidR="00183431">
        <w:t>“</w:t>
      </w:r>
      <w:r>
        <w:t xml:space="preserve">It is the duty of </w:t>
      </w:r>
      <w:r w:rsidR="00183431">
        <w:t>“</w:t>
      </w:r>
      <w:r>
        <w:t>We, the People</w:t>
      </w:r>
      <w:r w:rsidR="00183431">
        <w:t>”</w:t>
      </w:r>
      <w:r>
        <w:t xml:space="preserve"> (hereinafter </w:t>
      </w:r>
      <w:r w:rsidR="00183431">
        <w:t>“</w:t>
      </w:r>
      <w:r>
        <w:t>the People</w:t>
      </w:r>
      <w:r w:rsidR="00183431">
        <w:t>”</w:t>
      </w:r>
      <w:r>
        <w:t>) to remind and educate public officials and other instrumentalities, who, as trustees, are mandated to serve the People. Each such trustee is lawfully obligated to uphold the People</w:t>
      </w:r>
      <w:r w:rsidR="00183431">
        <w:t>’</w:t>
      </w:r>
      <w:r>
        <w:t xml:space="preserve">s rights and liberties as indicated in the only sources of their authority, the Connecticut and </w:t>
      </w:r>
      <w:r w:rsidR="007A7E7B">
        <w:t>n</w:t>
      </w:r>
      <w:r>
        <w:t>ational Constitutions.</w:t>
      </w:r>
    </w:p>
    <w:p w14:paraId="3561F34D" w14:textId="77777777" w:rsidR="009B3E31" w:rsidRDefault="009B3E31" w:rsidP="009B3E31">
      <w:pPr>
        <w:spacing w:after="0" w:line="240" w:lineRule="auto"/>
        <w:ind w:left="1800"/>
      </w:pPr>
    </w:p>
    <w:p w14:paraId="09BF922A" w14:textId="6F20DE44" w:rsidR="009B3E31" w:rsidRPr="004504EF" w:rsidRDefault="009B3E31" w:rsidP="00B83278">
      <w:pPr>
        <w:pStyle w:val="BodyText2"/>
        <w:numPr>
          <w:ilvl w:val="0"/>
          <w:numId w:val="8"/>
        </w:numPr>
        <w:rPr>
          <w:b w:val="0"/>
          <w:bCs w:val="0"/>
          <w:color w:val="000000" w:themeColor="text1"/>
        </w:rPr>
      </w:pPr>
      <w:r>
        <w:t xml:space="preserve">Our public servants have denied residents their Constitutional right to informed consent for the penetration of microwave/millimeter radio frequencies into our bodies. </w:t>
      </w:r>
      <w:r w:rsidRPr="004504EF">
        <w:rPr>
          <w:b w:val="0"/>
          <w:bCs w:val="0"/>
          <w:color w:val="000000" w:themeColor="text1"/>
        </w:rPr>
        <w:t>Our bodies are our life and our property, none of which can be taken from us or restricted in any way without Constitutionally-compliant due process of law. You have provided no such due process of law to us whatsoever in your demand that we accept invasive technology with proven hazardous bio-effects that can cause permanent medical injury and disability. You have also provided no such due process of law to prohibit intrusive surveillance. We do not give you our permission to invade our bodies and our privacy through tracking mechanisms.</w:t>
      </w:r>
    </w:p>
    <w:p w14:paraId="155709C9" w14:textId="77777777" w:rsidR="009B3E31" w:rsidRDefault="009B3E31" w:rsidP="009B3E31">
      <w:pPr>
        <w:spacing w:after="0" w:line="240" w:lineRule="auto"/>
        <w:ind w:left="1800"/>
      </w:pPr>
    </w:p>
    <w:p w14:paraId="70D3AA1C" w14:textId="6AEC7E96" w:rsidR="009B3E31" w:rsidRDefault="009B3E31" w:rsidP="00B83278">
      <w:pPr>
        <w:pStyle w:val="BodyText2"/>
        <w:numPr>
          <w:ilvl w:val="0"/>
          <w:numId w:val="9"/>
        </w:numPr>
      </w:pPr>
      <w:r>
        <w:t>Telecom industry lobbyists have p</w:t>
      </w:r>
      <w:r w:rsidR="007A7E7B">
        <w:t xml:space="preserve">romulgated </w:t>
      </w:r>
      <w:r>
        <w:t>misinformation maintaining that the Federal Communications Commission</w:t>
      </w:r>
      <w:r w:rsidR="007A7E7B">
        <w:t>, or FCC,</w:t>
      </w:r>
      <w:r>
        <w:t xml:space="preserve"> has exclusive authority to regulate radio frequency emissions and set acceptable levels.</w:t>
      </w:r>
    </w:p>
    <w:p w14:paraId="0331DB5A" w14:textId="138A8EE0" w:rsidR="009B3E31" w:rsidRDefault="009B3E31" w:rsidP="009B3E31">
      <w:pPr>
        <w:spacing w:after="0" w:line="240" w:lineRule="auto"/>
        <w:ind w:left="1800"/>
      </w:pPr>
      <w:r>
        <w:t xml:space="preserve">This assertion is incorrect. According to the 1996 Telecommunications Act: </w:t>
      </w:r>
      <w:r w:rsidRPr="00E35A9A">
        <w:rPr>
          <w:i/>
          <w:iCs/>
        </w:rPr>
        <w:t>47 U.S. Code § 332 (c)(7)(B)(4) unambiguously left the regulation of the health effects of [wireless facilities</w:t>
      </w:r>
      <w:r w:rsidR="00183431">
        <w:rPr>
          <w:i/>
          <w:iCs/>
        </w:rPr>
        <w:t>’</w:t>
      </w:r>
      <w:r w:rsidRPr="00E35A9A">
        <w:rPr>
          <w:i/>
          <w:iCs/>
        </w:rPr>
        <w:t>] RF/MW radiation entirely within state and local officials</w:t>
      </w:r>
      <w:r w:rsidR="00183431">
        <w:rPr>
          <w:i/>
          <w:iCs/>
        </w:rPr>
        <w:t>’</w:t>
      </w:r>
      <w:r w:rsidRPr="00E35A9A">
        <w:rPr>
          <w:i/>
          <w:iCs/>
        </w:rPr>
        <w:t xml:space="preserve"> authorities, obligating said officials to protect their residents against health effects with regard to all related activities of WTFs: placement, construction, modification and operations.</w:t>
      </w:r>
    </w:p>
    <w:p w14:paraId="3F6656A8" w14:textId="77777777" w:rsidR="00E35A9A" w:rsidRDefault="00E35A9A" w:rsidP="009B3E31">
      <w:pPr>
        <w:spacing w:after="0" w:line="240" w:lineRule="auto"/>
        <w:ind w:left="1800"/>
      </w:pPr>
    </w:p>
    <w:p w14:paraId="0D3D04A5" w14:textId="2C136098" w:rsidR="009B3E31" w:rsidRPr="00E35A9A" w:rsidRDefault="009B3E31" w:rsidP="009B3E31">
      <w:pPr>
        <w:spacing w:after="0" w:line="240" w:lineRule="auto"/>
        <w:ind w:left="1800"/>
        <w:rPr>
          <w:i/>
          <w:iCs/>
        </w:rPr>
      </w:pPr>
      <w:r>
        <w:t>According to the US Congress</w:t>
      </w:r>
      <w:r w:rsidR="00183431">
        <w:t>’</w:t>
      </w:r>
      <w:r>
        <w:t xml:space="preserve"> Intent for TCA in Conference Report: </w:t>
      </w:r>
      <w:r w:rsidR="00183431">
        <w:rPr>
          <w:i/>
          <w:iCs/>
        </w:rPr>
        <w:t>“</w:t>
      </w:r>
      <w:r w:rsidRPr="00E35A9A">
        <w:rPr>
          <w:i/>
          <w:iCs/>
        </w:rPr>
        <w:t>the conference agreement…prevents (FCC) preemption of local and State land use decisions and preserves the authority of State and local</w:t>
      </w:r>
      <w:r w:rsidR="00E35A9A">
        <w:rPr>
          <w:i/>
          <w:iCs/>
        </w:rPr>
        <w:t xml:space="preserve"> </w:t>
      </w:r>
      <w:r w:rsidRPr="00E35A9A">
        <w:rPr>
          <w:i/>
          <w:iCs/>
        </w:rPr>
        <w:t>governments over zoning and land use matters…</w:t>
      </w:r>
    </w:p>
    <w:p w14:paraId="78E7DEA4" w14:textId="77777777" w:rsidR="009B3E31" w:rsidRDefault="009B3E31" w:rsidP="009B3E31">
      <w:pPr>
        <w:spacing w:after="0" w:line="240" w:lineRule="auto"/>
        <w:ind w:left="1800"/>
      </w:pPr>
    </w:p>
    <w:p w14:paraId="72553C53" w14:textId="225C7DA6" w:rsidR="009B3E31" w:rsidRDefault="009B3E31" w:rsidP="009B3E31">
      <w:pPr>
        <w:spacing w:after="0" w:line="240" w:lineRule="auto"/>
        <w:ind w:left="1800"/>
      </w:pPr>
      <w:r>
        <w:lastRenderedPageBreak/>
        <w:t xml:space="preserve">According to the CT Land Use Planning Task Force, </w:t>
      </w:r>
      <w:r w:rsidR="00183431">
        <w:rPr>
          <w:i/>
          <w:iCs/>
        </w:rPr>
        <w:t>“</w:t>
      </w:r>
      <w:r w:rsidRPr="00E35A9A">
        <w:rPr>
          <w:i/>
          <w:iCs/>
        </w:rPr>
        <w:t>it will work within the authority of municipalities.</w:t>
      </w:r>
      <w:r w:rsidR="00183431">
        <w:rPr>
          <w:i/>
          <w:iCs/>
        </w:rPr>
        <w:t>”</w:t>
      </w:r>
      <w:r>
        <w:t xml:space="preserve"> This Task Force confirms further that municipalities DO have authorities in decision-making over communications systems and their equipment, whether wired or wireless, whether purposed for Title I (Information) or Title II (Telecom).</w:t>
      </w:r>
    </w:p>
    <w:p w14:paraId="4AF83B01" w14:textId="77777777" w:rsidR="009B3E31" w:rsidRDefault="009B3E31" w:rsidP="009B3E31">
      <w:pPr>
        <w:spacing w:after="0" w:line="240" w:lineRule="auto"/>
        <w:ind w:left="1800"/>
      </w:pPr>
    </w:p>
    <w:p w14:paraId="2FFC8322" w14:textId="00B16D3E" w:rsidR="009B3E31" w:rsidRDefault="009B3E31" w:rsidP="009B3E31">
      <w:pPr>
        <w:spacing w:after="0" w:line="240" w:lineRule="auto"/>
        <w:ind w:left="1800"/>
      </w:pPr>
      <w:r>
        <w:t xml:space="preserve">Any pending rulemaking concerning the preemption of local authority over the placement, construction or modification of facilities should be terminated. The intent is to </w:t>
      </w:r>
      <w:r w:rsidR="00183431">
        <w:t>“</w:t>
      </w:r>
      <w:r>
        <w:t>provide localities with the flexibility to treat facilities that create different visual, aesthetic or safety</w:t>
      </w:r>
      <w:r w:rsidR="00183431">
        <w:t>”</w:t>
      </w:r>
      <w:r>
        <w:t xml:space="preserve"> effects</w:t>
      </w:r>
      <w:r w:rsidR="00C93632">
        <w:t>.</w:t>
      </w:r>
    </w:p>
    <w:p w14:paraId="328411C1" w14:textId="77777777" w:rsidR="00C93632" w:rsidRDefault="00C93632" w:rsidP="009B3E31">
      <w:pPr>
        <w:spacing w:after="0" w:line="240" w:lineRule="auto"/>
        <w:ind w:left="1800"/>
      </w:pPr>
    </w:p>
    <w:p w14:paraId="053F8D2A" w14:textId="087F72E6" w:rsidR="009B3E31" w:rsidRDefault="009B3E31" w:rsidP="009B3E31">
      <w:pPr>
        <w:spacing w:after="0" w:line="240" w:lineRule="auto"/>
        <w:ind w:left="1800"/>
      </w:pPr>
      <w:r>
        <w:t xml:space="preserve">According to the Public Health Service Act Amendment Public Law 90-602, October 18, 1968: </w:t>
      </w:r>
      <w:r w:rsidR="00183431">
        <w:t>“</w:t>
      </w:r>
      <w:r>
        <w:t>An Act to amend the Public Health Service Act to provide for the protection of the public health form radiation emissions from electronic products.</w:t>
      </w:r>
      <w:r w:rsidR="00183431">
        <w:t>”</w:t>
      </w:r>
      <w:r>
        <w:t xml:space="preserve"> Subpart 3 – Electronic Product Radiation control, DECLARATION OF PURPOSE:</w:t>
      </w:r>
    </w:p>
    <w:p w14:paraId="7217479E" w14:textId="77777777" w:rsidR="009B3E31" w:rsidRDefault="009B3E31" w:rsidP="009B3E31">
      <w:pPr>
        <w:spacing w:after="0" w:line="240" w:lineRule="auto"/>
        <w:ind w:left="1800"/>
      </w:pPr>
    </w:p>
    <w:p w14:paraId="02235D8E" w14:textId="5C1E6D5B" w:rsidR="009B3E31" w:rsidRPr="00C93632" w:rsidRDefault="009B3E31" w:rsidP="009B3E31">
      <w:pPr>
        <w:spacing w:after="0" w:line="240" w:lineRule="auto"/>
        <w:ind w:left="1800"/>
        <w:rPr>
          <w:i/>
          <w:iCs/>
        </w:rPr>
      </w:pPr>
      <w:r>
        <w:t xml:space="preserve">Sec.354. </w:t>
      </w:r>
      <w:r w:rsidR="00183431">
        <w:rPr>
          <w:i/>
          <w:iCs/>
        </w:rPr>
        <w:t>“</w:t>
      </w:r>
      <w:r w:rsidRPr="00C93632">
        <w:rPr>
          <w:i/>
          <w:iCs/>
        </w:rPr>
        <w:t>The Congress hereby declares that the public health and safety must be protected from the dangers of electronic product radiation.</w:t>
      </w:r>
      <w:r w:rsidR="00183431">
        <w:rPr>
          <w:i/>
          <w:iCs/>
        </w:rPr>
        <w:t>”</w:t>
      </w:r>
    </w:p>
    <w:p w14:paraId="21C8CC75" w14:textId="77777777" w:rsidR="009B3E31" w:rsidRDefault="009B3E31" w:rsidP="009B3E31">
      <w:pPr>
        <w:spacing w:after="0" w:line="240" w:lineRule="auto"/>
        <w:ind w:left="1800"/>
      </w:pPr>
    </w:p>
    <w:p w14:paraId="6BF4B831" w14:textId="47E1D52C" w:rsidR="009B3E31" w:rsidRDefault="009B3E31" w:rsidP="00B83278">
      <w:pPr>
        <w:pStyle w:val="Heading1"/>
        <w:numPr>
          <w:ilvl w:val="0"/>
          <w:numId w:val="20"/>
        </w:numPr>
      </w:pPr>
      <w:r>
        <w:t>Proposed bill H.R. 3557</w:t>
      </w:r>
      <w:r w:rsidR="007A7E7B">
        <w:t>,</w:t>
      </w:r>
      <w:r>
        <w:t xml:space="preserve"> the American Broadband Deployment Act</w:t>
      </w:r>
      <w:r w:rsidR="007A7E7B">
        <w:t>,</w:t>
      </w:r>
      <w:r>
        <w:t xml:space="preserve"> represents an attack on our health and</w:t>
      </w:r>
      <w:r w:rsidR="00C93632">
        <w:t xml:space="preserve"> </w:t>
      </w:r>
      <w:r>
        <w:t>personal autonomy:</w:t>
      </w:r>
    </w:p>
    <w:p w14:paraId="264B1EEC" w14:textId="77777777" w:rsidR="009B3E31" w:rsidRDefault="009B3E31" w:rsidP="009B3E31">
      <w:pPr>
        <w:spacing w:after="0" w:line="240" w:lineRule="auto"/>
        <w:ind w:left="1800"/>
      </w:pPr>
    </w:p>
    <w:p w14:paraId="08598B76" w14:textId="6DE791D4" w:rsidR="009B3E31" w:rsidRPr="00C93632" w:rsidRDefault="009B3E31" w:rsidP="00B83278">
      <w:pPr>
        <w:pStyle w:val="BodyText2"/>
        <w:numPr>
          <w:ilvl w:val="0"/>
          <w:numId w:val="10"/>
        </w:numPr>
        <w:rPr>
          <w:b w:val="0"/>
          <w:bCs w:val="0"/>
          <w:color w:val="000000" w:themeColor="text1"/>
        </w:rPr>
      </w:pPr>
      <w:r>
        <w:t xml:space="preserve">Contrary to the narrative put forth by industry propaganda, NO preemption of </w:t>
      </w:r>
      <w:r w:rsidR="00183431">
        <w:t>“</w:t>
      </w:r>
      <w:r>
        <w:t>health effects</w:t>
      </w:r>
      <w:r w:rsidR="00183431">
        <w:t>”</w:t>
      </w:r>
      <w:r>
        <w:t xml:space="preserve"> exists. </w:t>
      </w:r>
      <w:r w:rsidRPr="00C93632">
        <w:rPr>
          <w:b w:val="0"/>
          <w:bCs w:val="0"/>
          <w:color w:val="000000" w:themeColor="text1"/>
        </w:rPr>
        <w:t>Since 1996, attorneys for the</w:t>
      </w:r>
      <w:r w:rsidR="00C93632" w:rsidRPr="00C93632">
        <w:rPr>
          <w:b w:val="0"/>
          <w:bCs w:val="0"/>
          <w:color w:val="000000" w:themeColor="text1"/>
        </w:rPr>
        <w:t xml:space="preserve"> </w:t>
      </w:r>
      <w:r w:rsidRPr="00C93632">
        <w:rPr>
          <w:b w:val="0"/>
          <w:bCs w:val="0"/>
          <w:color w:val="000000" w:themeColor="text1"/>
        </w:rPr>
        <w:t>telecommunications industry have told state officials that the Telecommunications Act preemption clause, then §704, in particular subsection (iv), now 47 U.S. Code §332 (c)(7)(B)(4), preempted state and local decision-making.</w:t>
      </w:r>
    </w:p>
    <w:p w14:paraId="6E47EF47" w14:textId="77777777" w:rsidR="009B3E31" w:rsidRDefault="009B3E31" w:rsidP="009B3E31">
      <w:pPr>
        <w:spacing w:after="0" w:line="240" w:lineRule="auto"/>
        <w:ind w:left="1800"/>
      </w:pPr>
      <w:r>
        <w:t xml:space="preserve"> </w:t>
      </w:r>
    </w:p>
    <w:p w14:paraId="669BA808" w14:textId="0D1FB602" w:rsidR="009B3E31" w:rsidRDefault="009B3E31" w:rsidP="009B3E31">
      <w:pPr>
        <w:spacing w:after="0" w:line="240" w:lineRule="auto"/>
        <w:ind w:left="1800"/>
      </w:pPr>
      <w:r>
        <w:t xml:space="preserve">In fact, NO preemption of </w:t>
      </w:r>
      <w:r w:rsidR="00183431">
        <w:t>“</w:t>
      </w:r>
      <w:r>
        <w:t>health effects</w:t>
      </w:r>
      <w:r w:rsidR="00183431">
        <w:t>”</w:t>
      </w:r>
      <w:r>
        <w:t xml:space="preserve"> exists. The cited case of the Second Circuit Ruling from 1999 is invalid because no US Court of Appeals judge has the authority to rewrite the plain language of federal preemption law:</w:t>
      </w:r>
      <w:r w:rsidR="00C93632">
        <w:t xml:space="preserve"> </w:t>
      </w:r>
      <w:r w:rsidR="00C93632" w:rsidRPr="007A7E7B">
        <w:rPr>
          <w:b/>
          <w:bCs/>
        </w:rPr>
        <w:t>Title 47 U.S.C §332(c)(7)(B)(iv)</w:t>
      </w:r>
      <w:r w:rsidR="00C93632">
        <w:rPr>
          <w:color w:val="0000FF"/>
        </w:rPr>
        <w:t>.</w:t>
      </w:r>
      <w:r>
        <w:t xml:space="preserve"> Moreover, such a determination cannot be based on </w:t>
      </w:r>
      <w:r w:rsidR="00183431">
        <w:t>“</w:t>
      </w:r>
      <w:r>
        <w:t>beliefs</w:t>
      </w:r>
      <w:r w:rsidR="00183431">
        <w:t>”</w:t>
      </w:r>
      <w:r>
        <w:t>, but must be based on evidence. The judge</w:t>
      </w:r>
      <w:r w:rsidR="00183431">
        <w:t>’</w:t>
      </w:r>
      <w:r>
        <w:t>s</w:t>
      </w:r>
      <w:r w:rsidR="00C93632">
        <w:t xml:space="preserve"> </w:t>
      </w:r>
      <w:r>
        <w:t xml:space="preserve">decision was based on a false belief … [when considering] </w:t>
      </w:r>
      <w:r w:rsidR="00183431">
        <w:t>“</w:t>
      </w:r>
      <w:r>
        <w:t>environmental effects</w:t>
      </w:r>
      <w:r w:rsidR="00183431">
        <w:t>”</w:t>
      </w:r>
      <w:r>
        <w:t xml:space="preserve"> and </w:t>
      </w:r>
      <w:r w:rsidR="00183431">
        <w:t>“</w:t>
      </w:r>
      <w:r>
        <w:t>health concerns</w:t>
      </w:r>
      <w:r w:rsidR="00183431">
        <w:t>”</w:t>
      </w:r>
      <w:r>
        <w:t xml:space="preserve"> . . . </w:t>
      </w:r>
      <w:r w:rsidR="00183431">
        <w:t>“</w:t>
      </w:r>
      <w:r>
        <w:t>we believe that the terms are interchangeable.</w:t>
      </w:r>
      <w:r w:rsidR="00183431">
        <w:t>”</w:t>
      </w:r>
      <w:r>
        <w:t xml:space="preserve"> In fact, environmental effects are not health concerns and not health effects. The Second Circuit</w:t>
      </w:r>
      <w:r w:rsidR="00183431">
        <w:t>’</w:t>
      </w:r>
      <w:r>
        <w:t xml:space="preserve">s claim in 1999 that </w:t>
      </w:r>
      <w:r w:rsidR="00183431">
        <w:t>“</w:t>
      </w:r>
      <w:r>
        <w:t>environmental</w:t>
      </w:r>
      <w:r w:rsidR="00183431">
        <w:t>”</w:t>
      </w:r>
      <w:r>
        <w:t xml:space="preserve"> could include </w:t>
      </w:r>
      <w:r w:rsidR="00183431">
        <w:t>“</w:t>
      </w:r>
      <w:r>
        <w:t>health</w:t>
      </w:r>
      <w:r w:rsidR="00183431">
        <w:t>”</w:t>
      </w:r>
      <w:r>
        <w:t xml:space="preserve"> is false and represents an intrusion of the Third Branch (the Judiciary) into the Second (the Legislature). Preemptive law requires plain reading alone. There is no ambiguity, according to the Supreme Cour</w:t>
      </w:r>
      <w:r w:rsidR="00C93632">
        <w:t>t.</w:t>
      </w:r>
    </w:p>
    <w:p w14:paraId="7C8A2A52" w14:textId="77777777" w:rsidR="009B3E31" w:rsidRDefault="009B3E31" w:rsidP="009B3E31">
      <w:pPr>
        <w:spacing w:after="0" w:line="240" w:lineRule="auto"/>
        <w:ind w:left="1800"/>
      </w:pPr>
    </w:p>
    <w:p w14:paraId="5447FA80" w14:textId="7ADDC65E" w:rsidR="009B3E31" w:rsidRPr="00C93632" w:rsidRDefault="009B3E31" w:rsidP="00B83278">
      <w:pPr>
        <w:pStyle w:val="BodyText2"/>
        <w:numPr>
          <w:ilvl w:val="0"/>
          <w:numId w:val="11"/>
        </w:numPr>
        <w:rPr>
          <w:b w:val="0"/>
          <w:bCs w:val="0"/>
          <w:color w:val="000000" w:themeColor="text1"/>
        </w:rPr>
      </w:pPr>
      <w:r>
        <w:t xml:space="preserve">It is your duty as public servants to protect our natural right to freedom from coerced bodily harm caused by exposure to Wireless Transmission </w:t>
      </w:r>
      <w:r>
        <w:lastRenderedPageBreak/>
        <w:t xml:space="preserve">Facilities (WTFs). </w:t>
      </w:r>
      <w:r w:rsidRPr="00C93632">
        <w:rPr>
          <w:b w:val="0"/>
          <w:bCs w:val="0"/>
          <w:color w:val="000000" w:themeColor="text1"/>
        </w:rPr>
        <w:t>Environmental effects and health effects are both phenomena supported by substantial written evidence.</w:t>
      </w:r>
    </w:p>
    <w:p w14:paraId="0C4735B0" w14:textId="77777777" w:rsidR="009B3E31" w:rsidRDefault="009B3E31" w:rsidP="009B3E31">
      <w:pPr>
        <w:spacing w:after="0" w:line="240" w:lineRule="auto"/>
        <w:ind w:left="1800"/>
      </w:pPr>
    </w:p>
    <w:p w14:paraId="05FF1A20" w14:textId="14195070" w:rsidR="009B3E31" w:rsidRPr="00810CA3" w:rsidRDefault="009B3E31" w:rsidP="00B83278">
      <w:pPr>
        <w:pStyle w:val="BodyText2"/>
        <w:numPr>
          <w:ilvl w:val="0"/>
          <w:numId w:val="12"/>
        </w:numPr>
        <w:rPr>
          <w:b w:val="0"/>
          <w:bCs w:val="0"/>
        </w:rPr>
      </w:pPr>
      <w:r>
        <w:t xml:space="preserve">Our </w:t>
      </w:r>
      <w:r w:rsidR="00183431">
        <w:t>“</w:t>
      </w:r>
      <w:r>
        <w:t>public servants</w:t>
      </w:r>
      <w:r w:rsidR="00183431">
        <w:t>”</w:t>
      </w:r>
      <w:r>
        <w:t xml:space="preserve"> have abandoned their responsibility to exercise due diligence in protecting the public safety from the hazards of radiation pollution. </w:t>
      </w:r>
      <w:r w:rsidR="00663619">
        <w:t>Instead,</w:t>
      </w:r>
      <w:r>
        <w:t xml:space="preserve"> you have colluded and conspired with private corporations for profit and self</w:t>
      </w:r>
      <w:r w:rsidR="00F65453">
        <w:t>-</w:t>
      </w:r>
      <w:r>
        <w:t xml:space="preserve">enrichment. </w:t>
      </w:r>
      <w:r w:rsidRPr="00810CA3">
        <w:rPr>
          <w:b w:val="0"/>
          <w:bCs w:val="0"/>
          <w:color w:val="000000" w:themeColor="text1"/>
        </w:rPr>
        <w:t xml:space="preserve">You have ignored the substantial science on the severe bioeffects from EMF/RF radiation. The cellular damage pulsed-modulated microwave radiation causes </w:t>
      </w:r>
      <w:proofErr w:type="gramStart"/>
      <w:r w:rsidRPr="00810CA3">
        <w:rPr>
          <w:b w:val="0"/>
          <w:bCs w:val="0"/>
          <w:color w:val="000000" w:themeColor="text1"/>
        </w:rPr>
        <w:t>has</w:t>
      </w:r>
      <w:proofErr w:type="gramEnd"/>
      <w:r w:rsidRPr="00810CA3">
        <w:rPr>
          <w:b w:val="0"/>
          <w:bCs w:val="0"/>
          <w:color w:val="000000" w:themeColor="text1"/>
        </w:rPr>
        <w:t xml:space="preserve"> been documented in over 20,000 scientific studies to which our public servants have access. These severe bioeffects include circulatory, respiratory, and neurological disease with electromagnetic radiation serving as a co-factor for neurological disorders such as autism and Alzheimer</w:t>
      </w:r>
      <w:r w:rsidR="00183431">
        <w:rPr>
          <w:b w:val="0"/>
          <w:bCs w:val="0"/>
          <w:color w:val="000000" w:themeColor="text1"/>
        </w:rPr>
        <w:t>’</w:t>
      </w:r>
      <w:r w:rsidRPr="00810CA3">
        <w:rPr>
          <w:b w:val="0"/>
          <w:bCs w:val="0"/>
          <w:color w:val="000000" w:themeColor="text1"/>
        </w:rPr>
        <w:t>s. As frequencies increase and heterodyning takes place to the magnitude of 60Ghz, oxygen can no longer be absorbed into the bloodstream and people suffocate. 60Ghz is readily attained through the heterodyning and overlapping of cell towers, smart meters and cell phones. It is your responsibility as a public official, pursuant to your oath, to exercise due diligence in ensuring the public safety through educating yourself on the hazards and ramifications of new technologies.</w:t>
      </w:r>
    </w:p>
    <w:p w14:paraId="2699E1BE" w14:textId="77777777" w:rsidR="009B3E31" w:rsidRDefault="009B3E31" w:rsidP="009B3E31">
      <w:pPr>
        <w:spacing w:after="0" w:line="240" w:lineRule="auto"/>
        <w:ind w:left="1800"/>
      </w:pPr>
    </w:p>
    <w:p w14:paraId="27DD078B" w14:textId="5FFBBB10" w:rsidR="009B3E31" w:rsidRPr="00810CA3" w:rsidRDefault="009B3E31" w:rsidP="00B83278">
      <w:pPr>
        <w:pStyle w:val="BodyText2"/>
        <w:numPr>
          <w:ilvl w:val="0"/>
          <w:numId w:val="13"/>
        </w:numPr>
        <w:rPr>
          <w:b w:val="0"/>
          <w:bCs w:val="0"/>
          <w:color w:val="000000" w:themeColor="text1"/>
        </w:rPr>
      </w:pPr>
      <w:r>
        <w:t xml:space="preserve">Our public servants have failed to place public safety over corporate demands. </w:t>
      </w:r>
      <w:r w:rsidRPr="00810CA3">
        <w:rPr>
          <w:b w:val="0"/>
          <w:bCs w:val="0"/>
          <w:color w:val="000000" w:themeColor="text1"/>
        </w:rPr>
        <w:t>The International Commission on the</w:t>
      </w:r>
      <w:r w:rsidR="00810CA3" w:rsidRPr="00810CA3">
        <w:rPr>
          <w:b w:val="0"/>
          <w:bCs w:val="0"/>
          <w:color w:val="000000" w:themeColor="text1"/>
        </w:rPr>
        <w:t xml:space="preserve"> </w:t>
      </w:r>
      <w:r w:rsidRPr="00810CA3">
        <w:rPr>
          <w:b w:val="0"/>
          <w:bCs w:val="0"/>
          <w:color w:val="000000" w:themeColor="text1"/>
        </w:rPr>
        <w:t xml:space="preserve">Biological Effects of Electromagnetic Fields on October 18, 2022 calls for a moratorium on further rollout of 5G and challenges the wireless FCC radiation safety limits. This should be where our </w:t>
      </w:r>
      <w:r w:rsidR="00183431">
        <w:rPr>
          <w:b w:val="0"/>
          <w:bCs w:val="0"/>
          <w:color w:val="000000" w:themeColor="text1"/>
        </w:rPr>
        <w:t>“</w:t>
      </w:r>
      <w:r w:rsidRPr="00810CA3">
        <w:rPr>
          <w:b w:val="0"/>
          <w:bCs w:val="0"/>
          <w:color w:val="000000" w:themeColor="text1"/>
        </w:rPr>
        <w:t>public servants</w:t>
      </w:r>
      <w:r w:rsidR="00183431">
        <w:rPr>
          <w:b w:val="0"/>
          <w:bCs w:val="0"/>
          <w:color w:val="000000" w:themeColor="text1"/>
        </w:rPr>
        <w:t>”</w:t>
      </w:r>
      <w:r w:rsidRPr="00810CA3">
        <w:rPr>
          <w:b w:val="0"/>
          <w:bCs w:val="0"/>
          <w:color w:val="000000" w:themeColor="text1"/>
        </w:rPr>
        <w:t xml:space="preserve"> abide by the precautionary principal and halt further deployment until its safety is determined. </w:t>
      </w:r>
      <w:hyperlink r:id="rId10" w:history="1">
        <w:r w:rsidR="00810CA3" w:rsidRPr="003623A1">
          <w:rPr>
            <w:rStyle w:val="Hyperlink"/>
            <w:b w:val="0"/>
            <w:bCs w:val="0"/>
            <w:color w:val="0000FF"/>
          </w:rPr>
          <w:t>https://icbe-emf.org/activities</w:t>
        </w:r>
      </w:hyperlink>
      <w:r w:rsidR="00810CA3" w:rsidRPr="00810CA3">
        <w:rPr>
          <w:b w:val="0"/>
          <w:bCs w:val="0"/>
          <w:color w:val="000000" w:themeColor="text1"/>
        </w:rPr>
        <w:t xml:space="preserve">. </w:t>
      </w:r>
      <w:r w:rsidRPr="00810CA3">
        <w:rPr>
          <w:b w:val="0"/>
          <w:bCs w:val="0"/>
          <w:color w:val="000000" w:themeColor="text1"/>
        </w:rPr>
        <w:t>Public safety takes precedence over corporate profits.</w:t>
      </w:r>
    </w:p>
    <w:p w14:paraId="65772447" w14:textId="77777777" w:rsidR="009B3E31" w:rsidRDefault="009B3E31" w:rsidP="009B3E31">
      <w:pPr>
        <w:spacing w:after="0" w:line="240" w:lineRule="auto"/>
        <w:ind w:left="1800"/>
      </w:pPr>
    </w:p>
    <w:p w14:paraId="26B7AE42" w14:textId="1E0F6590" w:rsidR="009B3E31" w:rsidRDefault="009B3E31" w:rsidP="009B3E31">
      <w:pPr>
        <w:spacing w:after="0" w:line="240" w:lineRule="auto"/>
        <w:ind w:left="1800"/>
      </w:pPr>
      <w:r>
        <w:t xml:space="preserve">For example, our public servants should understand the biohazards of non- ionizing radiation. While the hazards of Ionizing radiation that can knock an electron off an atom and turn the atom into an ion–producing free radicals </w:t>
      </w:r>
      <w:r w:rsidR="00F65453">
        <w:t>are</w:t>
      </w:r>
      <w:r>
        <w:t xml:space="preserve"> well understood</w:t>
      </w:r>
      <w:r w:rsidR="00F65453">
        <w:t>, t</w:t>
      </w:r>
      <w:r>
        <w:t xml:space="preserve">he hazards of non-ionizing radiation have not been acknowledged by your office as you fail to protect the public safety. While non-ionizing radiation does not have enough energy to knock an electron off an atom, it does have enough energy to disrupt charges of molecules oxygen and calcium channels. In other words, it disrupts the electrical balance at the sub-cellular level damaging our </w:t>
      </w:r>
      <w:r w:rsidRPr="00881EC5">
        <w:t>cells. In C</w:t>
      </w:r>
      <w:r w:rsidR="00663619" w:rsidRPr="00881EC5">
        <w:t>onnecticut,</w:t>
      </w:r>
      <w:r w:rsidRPr="00881EC5">
        <w:t xml:space="preserve"> the standards recognizing only ionizing radiation date back to the eighties when in fact, the hazards of non-ionizing are well documented.</w:t>
      </w:r>
    </w:p>
    <w:p w14:paraId="6FA4D41E" w14:textId="77777777" w:rsidR="009B3E31" w:rsidRDefault="009B3E31" w:rsidP="009B3E31">
      <w:pPr>
        <w:spacing w:after="0" w:line="240" w:lineRule="auto"/>
        <w:ind w:left="1800"/>
      </w:pPr>
    </w:p>
    <w:p w14:paraId="310EA0C9" w14:textId="5FDBAE89" w:rsidR="009B3E31" w:rsidRDefault="009B3E31" w:rsidP="00B83278">
      <w:pPr>
        <w:pStyle w:val="Heading1"/>
        <w:numPr>
          <w:ilvl w:val="0"/>
          <w:numId w:val="20"/>
        </w:numPr>
      </w:pPr>
      <w:r>
        <w:t>Proposed bill H.R. 3557</w:t>
      </w:r>
      <w:r w:rsidR="00663619">
        <w:t>,</w:t>
      </w:r>
      <w:r>
        <w:t xml:space="preserve"> the American Broadband Deployment Act</w:t>
      </w:r>
      <w:r w:rsidR="00663619">
        <w:t>,</w:t>
      </w:r>
      <w:r>
        <w:t xml:space="preserve"> enables the telecom industry to alter forever our communities and landscapes with zero accountability and zero liability, no statement of goals, </w:t>
      </w:r>
      <w:r>
        <w:lastRenderedPageBreak/>
        <w:t>no required proof of need, no oversight and no stated endgame:</w:t>
      </w:r>
    </w:p>
    <w:p w14:paraId="193B0023" w14:textId="77777777" w:rsidR="009B3E31" w:rsidRDefault="009B3E31" w:rsidP="009B3E31">
      <w:pPr>
        <w:spacing w:after="0" w:line="240" w:lineRule="auto"/>
        <w:ind w:left="1800"/>
      </w:pPr>
    </w:p>
    <w:p w14:paraId="0780EC46" w14:textId="09C3AD0B" w:rsidR="009B3E31" w:rsidRDefault="009B3E31" w:rsidP="00B83278">
      <w:pPr>
        <w:pStyle w:val="ListParagraph"/>
        <w:numPr>
          <w:ilvl w:val="0"/>
          <w:numId w:val="13"/>
        </w:numPr>
        <w:spacing w:after="0" w:line="240" w:lineRule="auto"/>
      </w:pPr>
      <w:r>
        <w:t>This bill lacks any requirement for the determination of the actual needs assessment for application sites.</w:t>
      </w:r>
      <w:r w:rsidR="00F65453">
        <w:t xml:space="preserve"> In the State of Connecticut</w:t>
      </w:r>
      <w:r w:rsidR="00663619">
        <w:t>,</w:t>
      </w:r>
      <w:r w:rsidR="00F65453">
        <w:t xml:space="preserve"> this federal bill violates the following terms of the CITIZENS GUIDE TO SITING COUNCIL PROCEDURES FOR CELL TOWER:</w:t>
      </w:r>
    </w:p>
    <w:p w14:paraId="1EBE7EB1" w14:textId="77777777" w:rsidR="009B3E31" w:rsidRDefault="009B3E31" w:rsidP="00F65453">
      <w:pPr>
        <w:spacing w:after="0" w:line="240" w:lineRule="auto"/>
      </w:pPr>
    </w:p>
    <w:p w14:paraId="0D0F094C" w14:textId="2BA3EDF9" w:rsidR="009B3E31" w:rsidRDefault="00183431" w:rsidP="009B3E31">
      <w:pPr>
        <w:spacing w:after="0" w:line="240" w:lineRule="auto"/>
        <w:ind w:left="1800"/>
      </w:pPr>
      <w:r>
        <w:t>“</w:t>
      </w:r>
      <w:r w:rsidR="009B3E31">
        <w:t>The cell phone service provider has the burden of proving to the Council that the site selected is needed to provide cell phone service and that construction and operation of a cell tower at the site would not result in a significant environmental impact.</w:t>
      </w:r>
      <w:r>
        <w:t>”</w:t>
      </w:r>
    </w:p>
    <w:p w14:paraId="14E4568B" w14:textId="77777777" w:rsidR="009B3E31" w:rsidRDefault="009B3E31" w:rsidP="009B3E31">
      <w:pPr>
        <w:spacing w:after="0" w:line="240" w:lineRule="auto"/>
        <w:ind w:left="1800"/>
      </w:pPr>
    </w:p>
    <w:p w14:paraId="16D8D33D" w14:textId="77397045" w:rsidR="009B3E31" w:rsidRDefault="009B3E31" w:rsidP="009B3E31">
      <w:pPr>
        <w:spacing w:after="0" w:line="240" w:lineRule="auto"/>
        <w:ind w:left="1800"/>
      </w:pPr>
      <w:r>
        <w:t>In fact, the Needs Based Assessment</w:t>
      </w:r>
      <w:r w:rsidR="00A178BD">
        <w:t>, or gaps-in-service,</w:t>
      </w:r>
      <w:r>
        <w:t xml:space="preserve"> component of the applications </w:t>
      </w:r>
      <w:r w:rsidR="00663619">
        <w:t>is</w:t>
      </w:r>
      <w:r>
        <w:t xml:space="preserve"> routinely </w:t>
      </w:r>
      <w:r w:rsidR="00663619">
        <w:t xml:space="preserve">based on computer models, as opposed to actual, on-site measurements, in total disregard of </w:t>
      </w:r>
      <w:r>
        <w:t xml:space="preserve">the legal requirement for proof </w:t>
      </w:r>
      <w:r w:rsidR="00663619">
        <w:t xml:space="preserve">of </w:t>
      </w:r>
      <w:r>
        <w:t xml:space="preserve"> environmental damage</w:t>
      </w:r>
      <w:r w:rsidR="00663619">
        <w:t xml:space="preserve"> (of which there is plenty)</w:t>
      </w:r>
      <w:r>
        <w:t>.</w:t>
      </w:r>
    </w:p>
    <w:p w14:paraId="172C7C3E" w14:textId="77777777" w:rsidR="009B3E31" w:rsidRDefault="009B3E31" w:rsidP="009B3E31">
      <w:pPr>
        <w:spacing w:after="0" w:line="240" w:lineRule="auto"/>
        <w:ind w:left="1800"/>
      </w:pPr>
      <w:r>
        <w:t xml:space="preserve"> </w:t>
      </w:r>
    </w:p>
    <w:p w14:paraId="27CA064C" w14:textId="0A964C27" w:rsidR="009B3E31" w:rsidRDefault="009B3E31" w:rsidP="00B83278">
      <w:pPr>
        <w:pStyle w:val="BodyText2"/>
        <w:numPr>
          <w:ilvl w:val="0"/>
          <w:numId w:val="13"/>
        </w:numPr>
      </w:pPr>
      <w:r>
        <w:t xml:space="preserve">The end goal has </w:t>
      </w:r>
      <w:r w:rsidR="003623A1">
        <w:t xml:space="preserve">already </w:t>
      </w:r>
      <w:r>
        <w:t xml:space="preserve">been reached with 100% of Americans covered by at least a 3G Mobile Network with 5G close behind at 98% and still growing. </w:t>
      </w:r>
      <w:r w:rsidRPr="00F65453">
        <w:rPr>
          <w:b w:val="0"/>
          <w:bCs w:val="0"/>
          <w:color w:val="000000" w:themeColor="text1"/>
        </w:rPr>
        <w:t>T-Mobile</w:t>
      </w:r>
      <w:r w:rsidR="00183431">
        <w:rPr>
          <w:b w:val="0"/>
          <w:bCs w:val="0"/>
          <w:color w:val="000000" w:themeColor="text1"/>
        </w:rPr>
        <w:t>’</w:t>
      </w:r>
      <w:r w:rsidRPr="00F65453">
        <w:rPr>
          <w:b w:val="0"/>
          <w:bCs w:val="0"/>
          <w:color w:val="000000" w:themeColor="text1"/>
        </w:rPr>
        <w:t>s 4G LTE coverage reaches 99% of Americans. There is no justification for the further deployment of</w:t>
      </w:r>
      <w:r w:rsidR="00434805" w:rsidRPr="00F65453">
        <w:rPr>
          <w:b w:val="0"/>
          <w:bCs w:val="0"/>
          <w:color w:val="000000" w:themeColor="text1"/>
        </w:rPr>
        <w:t xml:space="preserve"> </w:t>
      </w:r>
      <w:r w:rsidRPr="00F65453">
        <w:rPr>
          <w:b w:val="0"/>
          <w:bCs w:val="0"/>
          <w:color w:val="000000" w:themeColor="text1"/>
        </w:rPr>
        <w:t>hazardous Wireless Transmission Facilities (WTFs) along our highways and throughout our communities. Yet the telecom industry in collusion with our</w:t>
      </w:r>
      <w:r w:rsidR="00434805" w:rsidRPr="00F65453">
        <w:rPr>
          <w:b w:val="0"/>
          <w:bCs w:val="0"/>
          <w:color w:val="000000" w:themeColor="text1"/>
        </w:rPr>
        <w:t xml:space="preserve"> </w:t>
      </w:r>
      <w:r w:rsidR="00183431">
        <w:rPr>
          <w:b w:val="0"/>
          <w:bCs w:val="0"/>
          <w:color w:val="000000" w:themeColor="text1"/>
        </w:rPr>
        <w:t>“</w:t>
      </w:r>
      <w:r w:rsidRPr="00F65453">
        <w:rPr>
          <w:b w:val="0"/>
          <w:bCs w:val="0"/>
          <w:color w:val="000000" w:themeColor="text1"/>
        </w:rPr>
        <w:t>public servants</w:t>
      </w:r>
      <w:r w:rsidR="00183431">
        <w:rPr>
          <w:b w:val="0"/>
          <w:bCs w:val="0"/>
          <w:color w:val="000000" w:themeColor="text1"/>
        </w:rPr>
        <w:t>”</w:t>
      </w:r>
      <w:r w:rsidRPr="00F65453">
        <w:rPr>
          <w:b w:val="0"/>
          <w:bCs w:val="0"/>
          <w:color w:val="000000" w:themeColor="text1"/>
        </w:rPr>
        <w:t xml:space="preserve"> has put forth the false narrative that a massive effort rivaling the Manhattan Project is required for the public to be served.</w:t>
      </w:r>
      <w:r w:rsidRPr="00F65453">
        <w:rPr>
          <w:color w:val="000000" w:themeColor="text1"/>
        </w:rPr>
        <w:t xml:space="preserve"> </w:t>
      </w:r>
      <w:hyperlink r:id="rId11" w:history="1">
        <w:r w:rsidR="00434805" w:rsidRPr="003623A1">
          <w:rPr>
            <w:rStyle w:val="Hyperlink"/>
            <w:b w:val="0"/>
            <w:color w:val="0000FF"/>
          </w:rPr>
          <w:t>https://sdg.data.gov/9-c-1</w:t>
        </w:r>
      </w:hyperlink>
    </w:p>
    <w:p w14:paraId="7B9826F4" w14:textId="77777777" w:rsidR="00434805" w:rsidRDefault="00434805" w:rsidP="009B3E31">
      <w:pPr>
        <w:spacing w:after="0" w:line="240" w:lineRule="auto"/>
        <w:ind w:left="1800"/>
      </w:pPr>
    </w:p>
    <w:p w14:paraId="678E88E6" w14:textId="14CFC3F9" w:rsidR="009B3E31" w:rsidRPr="00F65453" w:rsidRDefault="00434805" w:rsidP="00B83278">
      <w:pPr>
        <w:pStyle w:val="BodyText2"/>
        <w:numPr>
          <w:ilvl w:val="0"/>
          <w:numId w:val="13"/>
        </w:numPr>
        <w:rPr>
          <w:b w:val="0"/>
          <w:bCs w:val="0"/>
          <w:color w:val="000000" w:themeColor="text1"/>
        </w:rPr>
      </w:pPr>
      <w:r>
        <w:t>N</w:t>
      </w:r>
      <w:r w:rsidR="009B3E31">
        <w:t xml:space="preserve">o plan has been put forward establishing the end goals of this massive deployment. </w:t>
      </w:r>
      <w:r w:rsidR="009B3E31" w:rsidRPr="00434805">
        <w:rPr>
          <w:b w:val="0"/>
          <w:bCs w:val="0"/>
          <w:color w:val="000000" w:themeColor="text1"/>
        </w:rPr>
        <w:t>There is no stated end to the industry</w:t>
      </w:r>
      <w:r w:rsidR="00183431">
        <w:rPr>
          <w:b w:val="0"/>
          <w:bCs w:val="0"/>
          <w:color w:val="000000" w:themeColor="text1"/>
        </w:rPr>
        <w:t>’</w:t>
      </w:r>
      <w:r w:rsidR="009B3E31" w:rsidRPr="00434805">
        <w:rPr>
          <w:b w:val="0"/>
          <w:bCs w:val="0"/>
          <w:color w:val="000000" w:themeColor="text1"/>
        </w:rPr>
        <w:t xml:space="preserve">s emitting industrial strength radiation pollution, </w:t>
      </w:r>
      <w:r w:rsidR="00A178BD">
        <w:rPr>
          <w:b w:val="0"/>
          <w:bCs w:val="0"/>
          <w:color w:val="000000" w:themeColor="text1"/>
        </w:rPr>
        <w:t xml:space="preserve">which </w:t>
      </w:r>
      <w:r w:rsidR="009B3E31" w:rsidRPr="00434805">
        <w:rPr>
          <w:b w:val="0"/>
          <w:bCs w:val="0"/>
          <w:color w:val="000000" w:themeColor="text1"/>
        </w:rPr>
        <w:t>violat</w:t>
      </w:r>
      <w:r w:rsidR="00A178BD">
        <w:rPr>
          <w:b w:val="0"/>
          <w:bCs w:val="0"/>
          <w:color w:val="000000" w:themeColor="text1"/>
        </w:rPr>
        <w:t>es</w:t>
      </w:r>
      <w:r w:rsidR="009B3E31" w:rsidRPr="00434805">
        <w:rPr>
          <w:b w:val="0"/>
          <w:bCs w:val="0"/>
          <w:color w:val="000000" w:themeColor="text1"/>
        </w:rPr>
        <w:t xml:space="preserve"> the quiet enjoyment of our neighborhoods with their ceaseless deployment of hazardous, industrial wireless transmission facilities.</w:t>
      </w:r>
    </w:p>
    <w:p w14:paraId="6226D138" w14:textId="77777777" w:rsidR="009B3E31" w:rsidRDefault="009B3E31" w:rsidP="009B3E31">
      <w:pPr>
        <w:spacing w:after="0" w:line="240" w:lineRule="auto"/>
        <w:ind w:left="1800"/>
      </w:pPr>
    </w:p>
    <w:p w14:paraId="24D0630E" w14:textId="6B940B6F" w:rsidR="009B3E31" w:rsidRDefault="00A178BD" w:rsidP="00B83278">
      <w:pPr>
        <w:pStyle w:val="ListParagraph"/>
        <w:numPr>
          <w:ilvl w:val="0"/>
          <w:numId w:val="13"/>
        </w:numPr>
        <w:spacing w:after="0" w:line="240" w:lineRule="auto"/>
      </w:pPr>
      <w:r>
        <w:rPr>
          <w:b/>
          <w:bCs/>
          <w:color w:val="2F5496" w:themeColor="accent1" w:themeShade="BF"/>
        </w:rPr>
        <w:t>I</w:t>
      </w:r>
      <w:r w:rsidR="009B3E31" w:rsidRPr="00F65453">
        <w:rPr>
          <w:b/>
          <w:bCs/>
          <w:color w:val="2F5496" w:themeColor="accent1" w:themeShade="BF"/>
        </w:rPr>
        <w:t>ndustry claims that proposed sites lack sufficient cell phone coverage</w:t>
      </w:r>
      <w:r>
        <w:rPr>
          <w:b/>
          <w:bCs/>
          <w:color w:val="2F5496" w:themeColor="accent1" w:themeShade="BF"/>
        </w:rPr>
        <w:t>, but turns a deaf ear to the ample evidence that cell phone coverage is quite adequate</w:t>
      </w:r>
      <w:r w:rsidR="009B3E31" w:rsidRPr="00F65453">
        <w:rPr>
          <w:color w:val="0070C0"/>
        </w:rPr>
        <w:t xml:space="preserve">. </w:t>
      </w:r>
      <w:r w:rsidR="009B3E31">
        <w:t>For example, in the town of Brookfield, CT the Homeland Towers, LLC and New Cingular Wireless PCS, LLC d/b/a AT&amp;T application for a Certificate of Environmental Compatibility and Public Need for the construction, maintenance, and operation of a</w:t>
      </w:r>
      <w:r w:rsidR="00434805">
        <w:t xml:space="preserve"> </w:t>
      </w:r>
      <w:r w:rsidR="009B3E31">
        <w:t xml:space="preserve">telecommunications facility located at 60 Vale Road, Brookfield, Connecticut (Docket No. 512) was justified on the basis of inadequate cell phone coverage. However, on 11/17/22 when a consultant was asked to measure access to wireless telecommunication services from 20 different locations using a </w:t>
      </w:r>
      <w:proofErr w:type="spellStart"/>
      <w:r w:rsidR="009B3E31">
        <w:t>WilsonPro</w:t>
      </w:r>
      <w:proofErr w:type="spellEnd"/>
      <w:r w:rsidR="009B3E31">
        <w:t xml:space="preserve"> Cellular Network Scanner it was determined that there was no Significant GAP in Wireless Telecommunications Service based on measured RSSI (dBm) &amp; RSRQ (dB). There is no provision is in </w:t>
      </w:r>
      <w:r w:rsidR="00434805" w:rsidRPr="00F65453">
        <w:rPr>
          <w:color w:val="1F497D"/>
          <w:u w:val="single"/>
        </w:rPr>
        <w:t>Bill H.R. 3557</w:t>
      </w:r>
      <w:r w:rsidR="00434805" w:rsidRPr="00F65453">
        <w:rPr>
          <w:color w:val="1F497D"/>
        </w:rPr>
        <w:t xml:space="preserve"> </w:t>
      </w:r>
      <w:r w:rsidR="009B3E31" w:rsidRPr="00434805">
        <w:t>requiring</w:t>
      </w:r>
      <w:r w:rsidR="009B3E31">
        <w:t xml:space="preserve"> </w:t>
      </w:r>
      <w:r w:rsidR="00434805">
        <w:lastRenderedPageBreak/>
        <w:t>c</w:t>
      </w:r>
      <w:r w:rsidR="009B3E31">
        <w:t>onsultants to be out in the field taking these measurements to determine the actual need to avoid exposing the public to unnecessary RF pollution.</w:t>
      </w:r>
    </w:p>
    <w:p w14:paraId="6974D47E" w14:textId="77777777" w:rsidR="009B3E31" w:rsidRDefault="009B3E31" w:rsidP="009B3E31">
      <w:pPr>
        <w:spacing w:after="0" w:line="240" w:lineRule="auto"/>
        <w:ind w:left="1800"/>
      </w:pPr>
    </w:p>
    <w:p w14:paraId="4208DFC2" w14:textId="6FF5C12E" w:rsidR="009B3E31" w:rsidRPr="00AE06CB" w:rsidRDefault="009B3E31" w:rsidP="00B83278">
      <w:pPr>
        <w:pStyle w:val="BodyText2"/>
        <w:numPr>
          <w:ilvl w:val="0"/>
          <w:numId w:val="13"/>
        </w:numPr>
      </w:pPr>
      <w:r w:rsidRPr="00AE06CB">
        <w:t xml:space="preserve">According to the T-Mobile website my primary domicile is covered by 5G Extended Range without my consent despite the fact that we already enjoyed uninterrupted cell phone coverage before this unwarranted, invasive expansion. </w:t>
      </w:r>
      <w:r w:rsidR="00000000" w:rsidRPr="00AE06CB">
        <w:fldChar w:fldCharType="begin"/>
      </w:r>
      <w:r w:rsidR="00000000" w:rsidRPr="00AE06CB">
        <w:instrText>HYPERLINK "https://www.t-mobile.com/coverage/coverage-map"</w:instrText>
      </w:r>
      <w:r w:rsidR="00000000" w:rsidRPr="00AE06CB">
        <w:fldChar w:fldCharType="separate"/>
      </w:r>
      <w:r w:rsidR="00434805" w:rsidRPr="00AE06CB">
        <w:rPr>
          <w:rStyle w:val="Hyperlink"/>
          <w:b w:val="0"/>
          <w:color w:val="0000FF"/>
        </w:rPr>
        <w:t>https://www.t-mobile.com/coverage/coverage-map</w:t>
      </w:r>
      <w:r w:rsidR="00000000" w:rsidRPr="00AE06CB">
        <w:rPr>
          <w:rStyle w:val="Hyperlink"/>
          <w:b w:val="0"/>
          <w:color w:val="0000FF"/>
        </w:rPr>
        <w:fldChar w:fldCharType="end"/>
      </w:r>
    </w:p>
    <w:p w14:paraId="774C5B3C" w14:textId="77777777" w:rsidR="009B3E31" w:rsidRDefault="009B3E31" w:rsidP="009B3E31">
      <w:pPr>
        <w:spacing w:after="0" w:line="240" w:lineRule="auto"/>
        <w:ind w:left="1800"/>
      </w:pPr>
    </w:p>
    <w:p w14:paraId="2439D240" w14:textId="4AE669DB" w:rsidR="009B3E31" w:rsidRDefault="00D02674" w:rsidP="00B83278">
      <w:pPr>
        <w:pStyle w:val="BodyText2"/>
        <w:numPr>
          <w:ilvl w:val="0"/>
          <w:numId w:val="13"/>
        </w:numPr>
      </w:pPr>
      <w:r>
        <w:t xml:space="preserve">All across the country WTF applications are being rubber stamped in violation of the 1934 U.S. Code 324 that limits the amount of Effective Radiated Power (ERP) that can be spewed on the public. </w:t>
      </w:r>
      <w:r w:rsidR="009B3E31">
        <w:t xml:space="preserve">Our </w:t>
      </w:r>
      <w:r w:rsidR="00183431">
        <w:t>“</w:t>
      </w:r>
      <w:r w:rsidR="009B3E31">
        <w:t>public servants</w:t>
      </w:r>
      <w:r w:rsidR="00183431">
        <w:t>”</w:t>
      </w:r>
      <w:r w:rsidR="009B3E31">
        <w:t xml:space="preserve"> </w:t>
      </w:r>
      <w:r>
        <w:t xml:space="preserve">continue to </w:t>
      </w:r>
      <w:r w:rsidR="009B3E31">
        <w:t xml:space="preserve">violate the terms of the 1996 Telecommunications </w:t>
      </w:r>
      <w:r w:rsidR="009B3E31" w:rsidRPr="006D5925">
        <w:rPr>
          <w:u w:val="single"/>
        </w:rPr>
        <w:t>Act 47 U.S. Code § 324</w:t>
      </w:r>
      <w:r w:rsidR="009B3E31">
        <w:t xml:space="preserve"> authorizing the use of minimum power only on the wireless facilities.</w:t>
      </w:r>
    </w:p>
    <w:p w14:paraId="7003E66A" w14:textId="77777777" w:rsidR="00434805" w:rsidRDefault="00434805" w:rsidP="009B3E31">
      <w:pPr>
        <w:spacing w:after="0" w:line="240" w:lineRule="auto"/>
        <w:ind w:left="1800"/>
      </w:pPr>
    </w:p>
    <w:p w14:paraId="37DA7080" w14:textId="10A24D66" w:rsidR="009B3E31" w:rsidRDefault="00183431" w:rsidP="009B3E31">
      <w:pPr>
        <w:spacing w:after="0" w:line="240" w:lineRule="auto"/>
        <w:ind w:left="1800"/>
      </w:pPr>
      <w:r>
        <w:t>“</w:t>
      </w:r>
      <w:r w:rsidR="009B3E31">
        <w:t>In all circumstances, except in case of radio communications or signals relating to vessels in distress, all radio stations, including</w:t>
      </w:r>
      <w:r w:rsidR="006D5925">
        <w:t xml:space="preserve"> </w:t>
      </w:r>
      <w:r w:rsidR="009B3E31">
        <w:t>those owned and operated by the United States, shall use the minimum amount of power necessary to carry out the communication desired.</w:t>
      </w:r>
      <w:r>
        <w:t>”</w:t>
      </w:r>
    </w:p>
    <w:p w14:paraId="521AACCD" w14:textId="77777777" w:rsidR="009B3E31" w:rsidRDefault="009B3E31" w:rsidP="009B3E31">
      <w:pPr>
        <w:spacing w:after="0" w:line="240" w:lineRule="auto"/>
        <w:ind w:left="1800"/>
      </w:pPr>
      <w:r>
        <w:t xml:space="preserve">(June 19, 1934, </w:t>
      </w:r>
      <w:proofErr w:type="spellStart"/>
      <w:r>
        <w:t>ch.</w:t>
      </w:r>
      <w:proofErr w:type="spellEnd"/>
      <w:r>
        <w:t xml:space="preserve"> 652, title III, § 324, 48 Stat. 1091.)</w:t>
      </w:r>
    </w:p>
    <w:p w14:paraId="64640731" w14:textId="594F81D3" w:rsidR="009B3E31" w:rsidRDefault="00000000" w:rsidP="009B3E31">
      <w:pPr>
        <w:spacing w:after="0" w:line="240" w:lineRule="auto"/>
        <w:ind w:left="1800"/>
      </w:pPr>
      <w:hyperlink r:id="rId12" w:history="1">
        <w:r w:rsidR="006D5925" w:rsidRPr="003623A1">
          <w:rPr>
            <w:rStyle w:val="Hyperlink"/>
            <w:color w:val="0000FF"/>
          </w:rPr>
          <w:t>https://scientists4wiredtech.com/vhp</w:t>
        </w:r>
      </w:hyperlink>
    </w:p>
    <w:p w14:paraId="2B3CE080" w14:textId="77777777" w:rsidR="006D5925" w:rsidRDefault="006D5925" w:rsidP="009B3E31">
      <w:pPr>
        <w:spacing w:after="0" w:line="240" w:lineRule="auto"/>
        <w:ind w:left="1800"/>
      </w:pPr>
    </w:p>
    <w:p w14:paraId="49EE400D" w14:textId="4870578D" w:rsidR="009B3E31" w:rsidRPr="006D5925" w:rsidRDefault="009B3E31" w:rsidP="00B83278">
      <w:pPr>
        <w:pStyle w:val="BodyText2"/>
        <w:numPr>
          <w:ilvl w:val="0"/>
          <w:numId w:val="13"/>
        </w:numPr>
        <w:rPr>
          <w:b w:val="0"/>
          <w:bCs w:val="0"/>
          <w:color w:val="000000" w:themeColor="text1"/>
        </w:rPr>
      </w:pPr>
      <w:r>
        <w:t xml:space="preserve">Radiation levels are generally calculated from computer models produced by the Wi-industry, not from actual site measurements. </w:t>
      </w:r>
      <w:r w:rsidR="00183431">
        <w:rPr>
          <w:b w:val="0"/>
          <w:bCs w:val="0"/>
          <w:color w:val="000000" w:themeColor="text1"/>
        </w:rPr>
        <w:t>“</w:t>
      </w:r>
      <w:r w:rsidRPr="006D5925">
        <w:rPr>
          <w:b w:val="0"/>
          <w:bCs w:val="0"/>
          <w:color w:val="000000" w:themeColor="text1"/>
        </w:rPr>
        <w:t>The aggregate of radiation from so many antennas polluting the air close to inhabited buildings is never monitored by any</w:t>
      </w:r>
      <w:r w:rsidR="006D5925" w:rsidRPr="006D5925">
        <w:rPr>
          <w:b w:val="0"/>
          <w:bCs w:val="0"/>
          <w:color w:val="000000" w:themeColor="text1"/>
        </w:rPr>
        <w:t xml:space="preserve"> </w:t>
      </w:r>
      <w:r w:rsidRPr="006D5925">
        <w:rPr>
          <w:b w:val="0"/>
          <w:bCs w:val="0"/>
          <w:color w:val="000000" w:themeColor="text1"/>
        </w:rPr>
        <w:t>local, state or federal authority for protection of the public health. {4} Each antenna on the pole emits its own pattern of microwave signals propagated on its own set of wavelengths. The many diverse signal pulse patterns and modulations of a cell tower can change on an hourly or daily basis. Tower victims are privy to virtually no information on that DNA- busting frequencies and power densities are invading their buildings and bodies 24/7.</w:t>
      </w:r>
      <w:r w:rsidR="00183431">
        <w:rPr>
          <w:b w:val="0"/>
          <w:bCs w:val="0"/>
          <w:color w:val="000000" w:themeColor="text1"/>
        </w:rPr>
        <w:t>”</w:t>
      </w:r>
    </w:p>
    <w:p w14:paraId="541C01B2" w14:textId="77777777" w:rsidR="009B3E31" w:rsidRDefault="009B3E31" w:rsidP="009B3E31">
      <w:pPr>
        <w:spacing w:after="0" w:line="240" w:lineRule="auto"/>
        <w:ind w:left="1800"/>
      </w:pPr>
    </w:p>
    <w:p w14:paraId="31C584EA" w14:textId="15C59107" w:rsidR="006D5925" w:rsidRDefault="00000000" w:rsidP="009B3E31">
      <w:pPr>
        <w:spacing w:after="0" w:line="240" w:lineRule="auto"/>
        <w:ind w:left="1800"/>
      </w:pPr>
      <w:hyperlink r:id="rId13" w:history="1">
        <w:r w:rsidR="006D5925" w:rsidRPr="003623A1">
          <w:rPr>
            <w:rStyle w:val="Hyperlink"/>
            <w:color w:val="0000FF"/>
          </w:rPr>
          <w:t>https://www.bonnercountyid.gov/media/Planning/Subarea%20Comp%20Plans/Sagle/The%20Kill%20Zones,%20USA.pdf</w:t>
        </w:r>
      </w:hyperlink>
    </w:p>
    <w:p w14:paraId="21008D04" w14:textId="77777777" w:rsidR="009B3E31" w:rsidRDefault="009B3E31" w:rsidP="009B3E31">
      <w:pPr>
        <w:spacing w:after="0" w:line="240" w:lineRule="auto"/>
        <w:ind w:left="1800"/>
      </w:pPr>
    </w:p>
    <w:p w14:paraId="7FBA024C" w14:textId="69752D6C" w:rsidR="009B3E31" w:rsidRPr="00D02674" w:rsidRDefault="009B3E31" w:rsidP="00B83278">
      <w:pPr>
        <w:pStyle w:val="ListParagraph"/>
        <w:numPr>
          <w:ilvl w:val="0"/>
          <w:numId w:val="13"/>
        </w:numPr>
        <w:spacing w:after="0" w:line="240" w:lineRule="auto"/>
        <w:rPr>
          <w:b/>
          <w:bCs/>
          <w:color w:val="1F497D"/>
        </w:rPr>
      </w:pPr>
      <w:r w:rsidRPr="00D02674">
        <w:rPr>
          <w:b/>
          <w:bCs/>
          <w:color w:val="1F497D"/>
        </w:rPr>
        <w:t>This bill has no provisions for the:</w:t>
      </w:r>
    </w:p>
    <w:p w14:paraId="1DF7260E" w14:textId="77777777" w:rsidR="009B3E31" w:rsidRDefault="009B3E31" w:rsidP="009B3E31">
      <w:pPr>
        <w:spacing w:after="0" w:line="240" w:lineRule="auto"/>
        <w:ind w:left="1800"/>
      </w:pPr>
      <w:r>
        <w:t xml:space="preserve"> </w:t>
      </w:r>
    </w:p>
    <w:p w14:paraId="027B3062" w14:textId="2313C574" w:rsidR="009B3E31" w:rsidRDefault="00FD01C7" w:rsidP="00881EC5">
      <w:pPr>
        <w:pStyle w:val="ListBullet5"/>
        <w:tabs>
          <w:tab w:val="clear" w:pos="1800"/>
          <w:tab w:val="left" w:pos="2070"/>
        </w:tabs>
        <w:ind w:left="2340"/>
      </w:pPr>
      <w:r>
        <w:t>O</w:t>
      </w:r>
      <w:r w:rsidR="009B3E31">
        <w:t>versight</w:t>
      </w:r>
      <w:r>
        <w:t xml:space="preserve"> of the heterodyning or cumulative/additive effects of adding towers and antennas</w:t>
      </w:r>
    </w:p>
    <w:p w14:paraId="261B2E85" w14:textId="77777777" w:rsidR="00FA6D35" w:rsidRDefault="009B3E31" w:rsidP="00FA6D35">
      <w:pPr>
        <w:pStyle w:val="ListBullet5"/>
        <w:tabs>
          <w:tab w:val="clear" w:pos="1800"/>
          <w:tab w:val="left" w:pos="2070"/>
        </w:tabs>
        <w:spacing w:after="0" w:line="240" w:lineRule="auto"/>
        <w:ind w:left="2340"/>
      </w:pPr>
      <w:r>
        <w:t>monitoring over the Effective Radiated Power (ERP)</w:t>
      </w:r>
      <w:r w:rsidR="006D5925">
        <w:t xml:space="preserve"> </w:t>
      </w:r>
      <w:r>
        <w:t>emitted by these transmission facilities</w:t>
      </w:r>
    </w:p>
    <w:p w14:paraId="074FEEB5" w14:textId="0186A957" w:rsidR="009B3E31" w:rsidRDefault="009B3E31" w:rsidP="00FA6D35">
      <w:pPr>
        <w:pStyle w:val="ListBullet5"/>
        <w:tabs>
          <w:tab w:val="clear" w:pos="1800"/>
          <w:tab w:val="left" w:pos="2070"/>
        </w:tabs>
        <w:spacing w:after="0" w:line="240" w:lineRule="auto"/>
        <w:ind w:left="2340"/>
      </w:pPr>
      <w:r>
        <w:t>nor the number of</w:t>
      </w:r>
      <w:r w:rsidR="004D1E81">
        <w:t xml:space="preserve"> </w:t>
      </w:r>
      <w:r>
        <w:t>antennas placed within the canisters of the WTFs.</w:t>
      </w:r>
    </w:p>
    <w:p w14:paraId="20854F87" w14:textId="77777777" w:rsidR="009B3E31" w:rsidRDefault="009B3E31" w:rsidP="009B3E31">
      <w:pPr>
        <w:spacing w:after="0" w:line="240" w:lineRule="auto"/>
        <w:ind w:left="1800"/>
      </w:pPr>
    </w:p>
    <w:p w14:paraId="3EAB5A04" w14:textId="22A273A7" w:rsidR="009B3E31" w:rsidRDefault="009B3E31" w:rsidP="009B3E31">
      <w:pPr>
        <w:spacing w:after="0" w:line="240" w:lineRule="auto"/>
        <w:ind w:left="1800"/>
      </w:pPr>
      <w:r>
        <w:t>A WTF</w:t>
      </w:r>
      <w:r w:rsidR="00183431">
        <w:t>’</w:t>
      </w:r>
      <w:r>
        <w:t xml:space="preserve">s ERP can be insidiously </w:t>
      </w:r>
      <w:r w:rsidR="00183431">
        <w:t>“</w:t>
      </w:r>
      <w:r>
        <w:t>stepped up</w:t>
      </w:r>
      <w:r w:rsidR="00183431">
        <w:t>”</w:t>
      </w:r>
      <w:r>
        <w:t xml:space="preserve"> through modification, </w:t>
      </w:r>
      <w:r w:rsidR="00313063">
        <w:t xml:space="preserve">such as </w:t>
      </w:r>
      <w:r>
        <w:t>the swapping out or addition of antennas. There is no verification of the data submitted by industry applications.</w:t>
      </w:r>
    </w:p>
    <w:p w14:paraId="4EA912C9" w14:textId="77777777" w:rsidR="009B3E31" w:rsidRDefault="009B3E31" w:rsidP="009B3E31">
      <w:pPr>
        <w:spacing w:after="0" w:line="240" w:lineRule="auto"/>
        <w:ind w:left="1800"/>
      </w:pPr>
    </w:p>
    <w:p w14:paraId="581D21C9" w14:textId="3CF9E404" w:rsidR="009B3E31" w:rsidRPr="004D1E81" w:rsidRDefault="009B3E31" w:rsidP="00B83278">
      <w:pPr>
        <w:pStyle w:val="BodyText2"/>
        <w:numPr>
          <w:ilvl w:val="0"/>
          <w:numId w:val="13"/>
        </w:numPr>
        <w:rPr>
          <w:b w:val="0"/>
          <w:bCs w:val="0"/>
          <w:color w:val="000000" w:themeColor="text1"/>
        </w:rPr>
      </w:pPr>
      <w:r>
        <w:lastRenderedPageBreak/>
        <w:t xml:space="preserve">As a </w:t>
      </w:r>
      <w:r w:rsidR="00183431">
        <w:t>“</w:t>
      </w:r>
      <w:r>
        <w:t>public servant</w:t>
      </w:r>
      <w:r w:rsidR="00183431">
        <w:t>”</w:t>
      </w:r>
      <w:r>
        <w:t xml:space="preserve"> you should be aware that real-life wave interactions </w:t>
      </w:r>
      <w:r w:rsidR="00A548E3">
        <w:t xml:space="preserve">are too complex to be </w:t>
      </w:r>
      <w:r>
        <w:t xml:space="preserve">simulated in a laboratory. </w:t>
      </w:r>
      <w:r w:rsidR="00183431">
        <w:rPr>
          <w:b w:val="0"/>
          <w:bCs w:val="0"/>
          <w:color w:val="000000" w:themeColor="text1"/>
        </w:rPr>
        <w:t>“</w:t>
      </w:r>
      <w:r w:rsidRPr="004D1E81">
        <w:rPr>
          <w:b w:val="0"/>
          <w:bCs w:val="0"/>
          <w:color w:val="000000" w:themeColor="text1"/>
        </w:rPr>
        <w:t>The wave fronts of this radiation are scattered as they bounce off of buildings, tree, hill, canyons and split into many electromagnetic paths to destination. Slamming the human habitat from every angle, these pulsing waves intersect and jingle to create Franken-frequencies, which are absolutely impossible to recreate in a</w:t>
      </w:r>
      <w:r w:rsidR="004D1E81" w:rsidRPr="004D1E81">
        <w:rPr>
          <w:b w:val="0"/>
          <w:bCs w:val="0"/>
          <w:color w:val="000000" w:themeColor="text1"/>
        </w:rPr>
        <w:t xml:space="preserve"> </w:t>
      </w:r>
      <w:r w:rsidRPr="004D1E81">
        <w:rPr>
          <w:b w:val="0"/>
          <w:bCs w:val="0"/>
          <w:color w:val="000000" w:themeColor="text1"/>
        </w:rPr>
        <w:t>laboratory for proper study of their composite bio-effects. Microwave detectors confirm that flimsy construction materials offer no protection against the complex wave forms blasting perpetually into buildings and into all living flesh.</w:t>
      </w:r>
      <w:r w:rsidR="00183431">
        <w:rPr>
          <w:b w:val="0"/>
          <w:bCs w:val="0"/>
          <w:color w:val="000000" w:themeColor="text1"/>
        </w:rPr>
        <w:t>”</w:t>
      </w:r>
    </w:p>
    <w:p w14:paraId="70A6018B" w14:textId="77777777" w:rsidR="009B3E31" w:rsidRDefault="009B3E31" w:rsidP="009B3E31">
      <w:pPr>
        <w:spacing w:after="0" w:line="240" w:lineRule="auto"/>
        <w:ind w:left="1800"/>
      </w:pPr>
    </w:p>
    <w:p w14:paraId="3CB289B4" w14:textId="36830907" w:rsidR="009B3E31" w:rsidRPr="004D1E81" w:rsidRDefault="009B3E31" w:rsidP="00B83278">
      <w:pPr>
        <w:pStyle w:val="BodyText2"/>
        <w:numPr>
          <w:ilvl w:val="0"/>
          <w:numId w:val="13"/>
        </w:numPr>
        <w:rPr>
          <w:b w:val="0"/>
          <w:bCs w:val="0"/>
          <w:color w:val="000000" w:themeColor="text1"/>
        </w:rPr>
      </w:pPr>
      <w:r>
        <w:t xml:space="preserve">No one in authority is monitoring the complex wave forms generating a range of poorly understood </w:t>
      </w:r>
      <w:proofErr w:type="spellStart"/>
      <w:r>
        <w:t>wifi</w:t>
      </w:r>
      <w:proofErr w:type="spellEnd"/>
      <w:r>
        <w:t xml:space="preserve">-antenna interactions. </w:t>
      </w:r>
      <w:r w:rsidRPr="004D1E81">
        <w:rPr>
          <w:b w:val="0"/>
          <w:bCs w:val="0"/>
          <w:color w:val="000000" w:themeColor="text1"/>
        </w:rPr>
        <w:t xml:space="preserve">The resulting </w:t>
      </w:r>
      <w:proofErr w:type="spellStart"/>
      <w:r w:rsidRPr="004D1E81">
        <w:rPr>
          <w:b w:val="0"/>
          <w:bCs w:val="0"/>
          <w:color w:val="000000" w:themeColor="text1"/>
        </w:rPr>
        <w:t>wifi</w:t>
      </w:r>
      <w:proofErr w:type="spellEnd"/>
      <w:r w:rsidRPr="004D1E81">
        <w:rPr>
          <w:b w:val="0"/>
          <w:bCs w:val="0"/>
          <w:color w:val="000000" w:themeColor="text1"/>
        </w:rPr>
        <w:t>- pollution is comprised of the following complex electromagnetic components, each of which exert measurable and potent biological effects on people, animals and plants. No one in government or industry has taken these multiplying factors into consideration:</w:t>
      </w:r>
    </w:p>
    <w:p w14:paraId="1ED214E2" w14:textId="77777777" w:rsidR="004D1E81" w:rsidRDefault="004D1E81" w:rsidP="004D1E81">
      <w:pPr>
        <w:pStyle w:val="BodyText2"/>
        <w:ind w:left="1800"/>
      </w:pPr>
    </w:p>
    <w:p w14:paraId="28598846" w14:textId="59AD35D5" w:rsidR="009B3E31" w:rsidRDefault="009B3E31" w:rsidP="00B83278">
      <w:pPr>
        <w:pStyle w:val="ListParagraph"/>
        <w:numPr>
          <w:ilvl w:val="0"/>
          <w:numId w:val="18"/>
        </w:numPr>
        <w:spacing w:after="0" w:line="240" w:lineRule="auto"/>
      </w:pPr>
      <w:r>
        <w:t>Polarization of the waves (vertical or horizontal propagation)</w:t>
      </w:r>
    </w:p>
    <w:p w14:paraId="23FF877D" w14:textId="64F7180D" w:rsidR="009B3E31" w:rsidRDefault="009B3E31" w:rsidP="00B83278">
      <w:pPr>
        <w:pStyle w:val="ListParagraph"/>
        <w:numPr>
          <w:ilvl w:val="0"/>
          <w:numId w:val="18"/>
        </w:numPr>
        <w:spacing w:after="0" w:line="240" w:lineRule="auto"/>
      </w:pPr>
      <w:r>
        <w:t>Power densities of propagated waves</w:t>
      </w:r>
    </w:p>
    <w:p w14:paraId="1CFD9191" w14:textId="7662853C" w:rsidR="009B3E31" w:rsidRDefault="009B3E31" w:rsidP="00B83278">
      <w:pPr>
        <w:pStyle w:val="ListParagraph"/>
        <w:numPr>
          <w:ilvl w:val="0"/>
          <w:numId w:val="18"/>
        </w:numPr>
        <w:spacing w:after="0" w:line="240" w:lineRule="auto"/>
      </w:pPr>
      <w:r>
        <w:t>Current drawn from the core power supply</w:t>
      </w:r>
    </w:p>
    <w:p w14:paraId="46C62245" w14:textId="3C9E38D2" w:rsidR="009B3E31" w:rsidRDefault="009B3E31" w:rsidP="00B83278">
      <w:pPr>
        <w:pStyle w:val="ListParagraph"/>
        <w:numPr>
          <w:ilvl w:val="0"/>
          <w:numId w:val="18"/>
        </w:numPr>
        <w:spacing w:after="0" w:line="240" w:lineRule="auto"/>
      </w:pPr>
      <w:r>
        <w:t>Pulsed fields with duty cycles</w:t>
      </w:r>
    </w:p>
    <w:p w14:paraId="3A1D8C8E" w14:textId="1CF6AB08" w:rsidR="009B3E31" w:rsidRDefault="009B3E31" w:rsidP="00B83278">
      <w:pPr>
        <w:pStyle w:val="ListParagraph"/>
        <w:numPr>
          <w:ilvl w:val="0"/>
          <w:numId w:val="18"/>
        </w:numPr>
        <w:spacing w:after="0" w:line="240" w:lineRule="auto"/>
      </w:pPr>
      <w:r>
        <w:t>Numerous variations of pulse width, pulse shape, pulse amplitude</w:t>
      </w:r>
    </w:p>
    <w:p w14:paraId="1AA5F51C" w14:textId="77777777" w:rsidR="009B3E31" w:rsidRDefault="009B3E31" w:rsidP="009B3E31">
      <w:pPr>
        <w:spacing w:after="0" w:line="240" w:lineRule="auto"/>
        <w:ind w:left="1800"/>
      </w:pPr>
    </w:p>
    <w:p w14:paraId="546F7015" w14:textId="32D6B357" w:rsidR="009B3E31" w:rsidRPr="004D1E81" w:rsidRDefault="009B3E31" w:rsidP="00B83278">
      <w:pPr>
        <w:pStyle w:val="BodyText2"/>
        <w:numPr>
          <w:ilvl w:val="0"/>
          <w:numId w:val="13"/>
        </w:numPr>
        <w:rPr>
          <w:b w:val="0"/>
          <w:bCs w:val="0"/>
        </w:rPr>
      </w:pPr>
      <w:r>
        <w:t xml:space="preserve">Our public servants have failed to address the shocking lack of internationally comparable standards and monitoring. </w:t>
      </w:r>
      <w:r w:rsidRPr="004D1E81">
        <w:rPr>
          <w:b w:val="0"/>
          <w:bCs w:val="0"/>
          <w:color w:val="000000" w:themeColor="text1"/>
        </w:rPr>
        <w:t xml:space="preserve">According to Dr. Devra Davis, International </w:t>
      </w:r>
      <w:r w:rsidR="00183431">
        <w:rPr>
          <w:b w:val="0"/>
          <w:bCs w:val="0"/>
          <w:color w:val="000000" w:themeColor="text1"/>
        </w:rPr>
        <w:t>“</w:t>
      </w:r>
      <w:r w:rsidRPr="004D1E81">
        <w:rPr>
          <w:b w:val="0"/>
          <w:bCs w:val="0"/>
          <w:color w:val="000000" w:themeColor="text1"/>
        </w:rPr>
        <w:t>5G and 4G densification will increase our environmental levels of wireless. We are left to wonder why do China, Russia, Poland, Italy, and several other European countries allow up to hundreds of times less wireless radiation into the environment than does the U.S. Moreover, while other countries monitor wireless levels, the U</w:t>
      </w:r>
      <w:r w:rsidR="00A548E3">
        <w:rPr>
          <w:b w:val="0"/>
          <w:bCs w:val="0"/>
          <w:color w:val="000000" w:themeColor="text1"/>
        </w:rPr>
        <w:t>.S.</w:t>
      </w:r>
      <w:r w:rsidRPr="004D1E81">
        <w:rPr>
          <w:b w:val="0"/>
          <w:bCs w:val="0"/>
          <w:color w:val="000000" w:themeColor="text1"/>
        </w:rPr>
        <w:t xml:space="preserve"> does not. The last EPA report on the topic was released in 1986, back when a gallon of gasoline cost less than one dollar. The EPA was defunded from setting federal safety limits in 1996 when the US then adopted industry-friendly regulations. Since then, environmental levels of wireless radiation have multiplied exponentially. It</w:t>
      </w:r>
      <w:r w:rsidR="00183431">
        <w:rPr>
          <w:b w:val="0"/>
          <w:bCs w:val="0"/>
          <w:color w:val="000000" w:themeColor="text1"/>
        </w:rPr>
        <w:t>’</w:t>
      </w:r>
      <w:r w:rsidRPr="004D1E81">
        <w:rPr>
          <w:b w:val="0"/>
          <w:bCs w:val="0"/>
          <w:color w:val="000000" w:themeColor="text1"/>
        </w:rPr>
        <w:t>s time for a reset of our lackadaisical policies on wireless.</w:t>
      </w:r>
      <w:r w:rsidR="00183431">
        <w:rPr>
          <w:b w:val="0"/>
          <w:bCs w:val="0"/>
          <w:color w:val="000000" w:themeColor="text1"/>
        </w:rPr>
        <w:t>”</w:t>
      </w:r>
      <w:r w:rsidRPr="004D1E81">
        <w:rPr>
          <w:b w:val="0"/>
          <w:bCs w:val="0"/>
          <w:color w:val="000000" w:themeColor="text1"/>
        </w:rPr>
        <w:t xml:space="preserve"> </w:t>
      </w:r>
      <w:r w:rsidR="00183431">
        <w:rPr>
          <w:b w:val="0"/>
          <w:bCs w:val="0"/>
          <w:i/>
          <w:iCs/>
          <w:color w:val="000000" w:themeColor="text1"/>
        </w:rPr>
        <w:t>“</w:t>
      </w:r>
      <w:r w:rsidRPr="004D1E81">
        <w:rPr>
          <w:b w:val="0"/>
          <w:bCs w:val="0"/>
          <w:i/>
          <w:iCs/>
          <w:color w:val="000000" w:themeColor="text1"/>
        </w:rPr>
        <w:t>Dangers Of 5G: New Technology Draws Concerns For The Environment, Public Safety</w:t>
      </w:r>
      <w:r w:rsidR="00183431">
        <w:rPr>
          <w:b w:val="0"/>
          <w:bCs w:val="0"/>
          <w:i/>
          <w:iCs/>
          <w:color w:val="000000" w:themeColor="text1"/>
        </w:rPr>
        <w:t>”</w:t>
      </w:r>
      <w:r w:rsidRPr="004D1E81">
        <w:rPr>
          <w:b w:val="0"/>
          <w:bCs w:val="0"/>
          <w:i/>
          <w:iCs/>
          <w:color w:val="000000" w:themeColor="text1"/>
        </w:rPr>
        <w:t>, By Dr. Devra Davis, International Business Times, Mar 14, 2020</w:t>
      </w:r>
      <w:r w:rsidRPr="004D1E81">
        <w:rPr>
          <w:b w:val="0"/>
          <w:bCs w:val="0"/>
          <w:color w:val="000000" w:themeColor="text1"/>
        </w:rPr>
        <w:t>,</w:t>
      </w:r>
      <w:r w:rsidR="004D1E81" w:rsidRPr="004D1E81">
        <w:rPr>
          <w:color w:val="000000" w:themeColor="text1"/>
        </w:rPr>
        <w:t xml:space="preserve"> </w:t>
      </w:r>
      <w:hyperlink r:id="rId14" w:history="1">
        <w:r w:rsidR="004D1E81" w:rsidRPr="003623A1">
          <w:rPr>
            <w:rStyle w:val="Hyperlink"/>
            <w:b w:val="0"/>
            <w:bCs w:val="0"/>
            <w:color w:val="0000FF"/>
          </w:rPr>
          <w:t>https://ehtrust.org/dangers-of-5g-new-technology-draws-concerns-for-the-environment-public-safety</w:t>
        </w:r>
      </w:hyperlink>
    </w:p>
    <w:p w14:paraId="27AB2F18" w14:textId="77777777" w:rsidR="004D1E81" w:rsidRPr="004D1E81" w:rsidRDefault="004D1E81" w:rsidP="004D1E81">
      <w:pPr>
        <w:pStyle w:val="BodyText2"/>
        <w:ind w:left="1440"/>
        <w:rPr>
          <w:b w:val="0"/>
          <w:bCs w:val="0"/>
        </w:rPr>
      </w:pPr>
    </w:p>
    <w:p w14:paraId="0CAD003C" w14:textId="47AA849E" w:rsidR="009B3E31" w:rsidRPr="001A11DA" w:rsidRDefault="009B3E31" w:rsidP="00B83278">
      <w:pPr>
        <w:pStyle w:val="BodyText2"/>
        <w:numPr>
          <w:ilvl w:val="0"/>
          <w:numId w:val="13"/>
        </w:numPr>
        <w:rPr>
          <w:b w:val="0"/>
          <w:bCs w:val="0"/>
          <w:color w:val="000000" w:themeColor="text1"/>
        </w:rPr>
      </w:pPr>
      <w:r>
        <w:t xml:space="preserve">As a </w:t>
      </w:r>
      <w:r w:rsidR="00183431">
        <w:t>“</w:t>
      </w:r>
      <w:r>
        <w:t>public servant</w:t>
      </w:r>
      <w:r w:rsidR="00183431">
        <w:t>”</w:t>
      </w:r>
      <w:r>
        <w:t xml:space="preserve"> you should be aware that </w:t>
      </w:r>
      <w:r w:rsidR="00183431">
        <w:t>“</w:t>
      </w:r>
      <w:r>
        <w:t>government</w:t>
      </w:r>
      <w:r w:rsidR="00183431">
        <w:t>”</w:t>
      </w:r>
      <w:r>
        <w:t xml:space="preserve"> agencies are continuing to base decisions on FCC Standards dating back to 1996 that are </w:t>
      </w:r>
      <w:r w:rsidR="00A548E3">
        <w:t xml:space="preserve">outdated and discredited and therefore </w:t>
      </w:r>
      <w:r>
        <w:t xml:space="preserve">no longer relevant for our current technology. </w:t>
      </w:r>
      <w:r w:rsidRPr="001A11DA">
        <w:rPr>
          <w:b w:val="0"/>
          <w:bCs w:val="0"/>
          <w:color w:val="000000" w:themeColor="text1"/>
        </w:rPr>
        <w:t>The deployment of WTFs has accelerated throughout the state of Connecticut despite the U.S. Court of Appeals for the DC Circuit</w:t>
      </w:r>
      <w:r w:rsidR="001A11DA">
        <w:rPr>
          <w:b w:val="0"/>
          <w:bCs w:val="0"/>
          <w:color w:val="000000" w:themeColor="text1"/>
        </w:rPr>
        <w:t>.</w:t>
      </w:r>
    </w:p>
    <w:p w14:paraId="33F4A0AE" w14:textId="77777777" w:rsidR="001A11DA" w:rsidRDefault="001A11DA" w:rsidP="009B3E31">
      <w:pPr>
        <w:spacing w:after="0" w:line="240" w:lineRule="auto"/>
        <w:ind w:left="1800"/>
      </w:pPr>
    </w:p>
    <w:p w14:paraId="63EEA296" w14:textId="03BA5179" w:rsidR="009B3E31" w:rsidRDefault="00A548E3" w:rsidP="00B83278">
      <w:pPr>
        <w:pStyle w:val="ListParagraph"/>
        <w:numPr>
          <w:ilvl w:val="0"/>
          <w:numId w:val="13"/>
        </w:numPr>
        <w:spacing w:after="0" w:line="240" w:lineRule="auto"/>
      </w:pPr>
      <w:r w:rsidRPr="00A548E3">
        <w:rPr>
          <w:b/>
          <w:bCs/>
          <w:color w:val="1F497D"/>
        </w:rPr>
        <w:lastRenderedPageBreak/>
        <w:t xml:space="preserve">A </w:t>
      </w:r>
      <w:r w:rsidR="009B3E31" w:rsidRPr="00A548E3">
        <w:rPr>
          <w:b/>
          <w:bCs/>
          <w:color w:val="1F497D"/>
        </w:rPr>
        <w:t>2019 ruling that the FCC</w:t>
      </w:r>
      <w:r w:rsidR="00183431" w:rsidRPr="00A548E3">
        <w:rPr>
          <w:b/>
          <w:bCs/>
          <w:color w:val="1F497D"/>
        </w:rPr>
        <w:t>’</w:t>
      </w:r>
      <w:r w:rsidR="009B3E31" w:rsidRPr="00A548E3">
        <w:rPr>
          <w:b/>
          <w:bCs/>
          <w:color w:val="1F497D"/>
        </w:rPr>
        <w:t xml:space="preserve">s decision maintaining its 1996 radio frequency emission guidelines adequately protect the public was </w:t>
      </w:r>
      <w:r w:rsidR="00183431" w:rsidRPr="00A548E3">
        <w:rPr>
          <w:b/>
          <w:bCs/>
          <w:color w:val="1F497D"/>
        </w:rPr>
        <w:t>“</w:t>
      </w:r>
      <w:r w:rsidR="009B3E31" w:rsidRPr="00A548E3">
        <w:rPr>
          <w:b/>
          <w:bCs/>
          <w:color w:val="1F497D"/>
        </w:rPr>
        <w:t>capricious, arbitrary and not evidence based</w:t>
      </w:r>
      <w:r w:rsidR="00183431" w:rsidRPr="00A548E3">
        <w:rPr>
          <w:b/>
          <w:bCs/>
          <w:color w:val="1F497D"/>
        </w:rPr>
        <w:t>”</w:t>
      </w:r>
      <w:r w:rsidR="009B3E31" w:rsidRPr="00A548E3">
        <w:rPr>
          <w:b/>
          <w:bCs/>
          <w:color w:val="1F497D"/>
        </w:rPr>
        <w:t xml:space="preserve"> as it relates to non- thermal harm, in violation of the Administrative Procedures Act.</w:t>
      </w:r>
      <w:r w:rsidR="009B3E31">
        <w:t xml:space="preserve"> In fact, in August 2021</w:t>
      </w:r>
      <w:r>
        <w:t>,</w:t>
      </w:r>
      <w:r w:rsidR="009B3E31">
        <w:t xml:space="preserve"> the same court ruled that the FCC must reexamine its health and safety guidelines for wireless based technologies.</w:t>
      </w:r>
    </w:p>
    <w:p w14:paraId="078975F1" w14:textId="77777777" w:rsidR="001A11DA" w:rsidRDefault="001A11DA" w:rsidP="009B3E31">
      <w:pPr>
        <w:spacing w:after="0" w:line="240" w:lineRule="auto"/>
        <w:ind w:left="1800"/>
      </w:pPr>
    </w:p>
    <w:p w14:paraId="54E03573" w14:textId="75D51014" w:rsidR="009B3E31" w:rsidRDefault="009B3E31" w:rsidP="009B3E31">
      <w:pPr>
        <w:spacing w:after="0" w:line="240" w:lineRule="auto"/>
        <w:ind w:left="1800"/>
      </w:pPr>
      <w:r>
        <w:t xml:space="preserve">As a result, compliance with FCC guidelines can no longer imply that wireless </w:t>
      </w:r>
      <w:r w:rsidR="00183431">
        <w:t>“</w:t>
      </w:r>
      <w:r>
        <w:t>smart</w:t>
      </w:r>
      <w:r w:rsidR="00183431">
        <w:t>”</w:t>
      </w:r>
      <w:r>
        <w:t xml:space="preserve"> devices and infrastructures are safe. According to the court, both the FCC and the FDA failed to review substantial evidence of harm. </w:t>
      </w:r>
      <w:r w:rsidRPr="00A548E3">
        <w:rPr>
          <w:u w:val="single"/>
        </w:rPr>
        <w:t>The petitioners filed 11,000 pages of evidence, showing that pulsed radiofrequency (RF) radiation emitted from Wi-Fi, smart meters, cell towers and 5G can and have caused illness.</w:t>
      </w:r>
      <w:r>
        <w:t xml:space="preserve"> The court</w:t>
      </w:r>
      <w:r w:rsidR="00183431">
        <w:t>’</w:t>
      </w:r>
      <w:r>
        <w:t>s dismay was most apparent in the January 2021 hearing</w:t>
      </w:r>
      <w:r w:rsidR="00A548E3">
        <w:t xml:space="preserve"> in which t</w:t>
      </w:r>
      <w:r>
        <w:t>he judges</w:t>
      </w:r>
      <w:r w:rsidR="00183431">
        <w:t>’</w:t>
      </w:r>
      <w:r>
        <w:t xml:space="preserve"> questions revealed their doubt</w:t>
      </w:r>
      <w:r w:rsidR="00A548E3">
        <w:t>s</w:t>
      </w:r>
      <w:r>
        <w:t xml:space="preserve"> that FCC guidelines are relevant to the current wireless reality.</w:t>
      </w:r>
    </w:p>
    <w:p w14:paraId="386F5844" w14:textId="77777777" w:rsidR="009B3E31" w:rsidRDefault="009B3E31" w:rsidP="009B3E31">
      <w:pPr>
        <w:spacing w:after="0" w:line="240" w:lineRule="auto"/>
        <w:ind w:left="1800"/>
      </w:pPr>
    </w:p>
    <w:p w14:paraId="08214E87" w14:textId="0FB2125B" w:rsidR="009B3E31" w:rsidRPr="001A11DA" w:rsidRDefault="00183431" w:rsidP="00B83278">
      <w:pPr>
        <w:pStyle w:val="BodyText2"/>
        <w:numPr>
          <w:ilvl w:val="0"/>
          <w:numId w:val="13"/>
        </w:numPr>
        <w:rPr>
          <w:b w:val="0"/>
          <w:bCs w:val="0"/>
        </w:rPr>
      </w:pPr>
      <w:r>
        <w:t>“</w:t>
      </w:r>
      <w:r w:rsidR="009B3E31">
        <w:t>Public servants</w:t>
      </w:r>
      <w:r>
        <w:t>”</w:t>
      </w:r>
      <w:r w:rsidR="009B3E31">
        <w:t xml:space="preserve"> violated the national commitment to sustainability with their complicity in installing WTFs that require between 20 and 35 times the amount of electricity as fiber optic cable. </w:t>
      </w:r>
      <w:r w:rsidR="009B3E31" w:rsidRPr="00A548E3">
        <w:rPr>
          <w:b w:val="0"/>
          <w:bCs w:val="0"/>
          <w:color w:val="000000" w:themeColor="text1"/>
        </w:rPr>
        <w:t>5G/6G WTFs are neither sustainable nor affordable, yet another aspect of 5G about which the residents of</w:t>
      </w:r>
      <w:r w:rsidR="001A11DA" w:rsidRPr="00A548E3">
        <w:rPr>
          <w:b w:val="0"/>
          <w:bCs w:val="0"/>
          <w:color w:val="000000" w:themeColor="text1"/>
        </w:rPr>
        <w:t xml:space="preserve"> </w:t>
      </w:r>
      <w:r w:rsidR="009B3E31" w:rsidRPr="00A548E3">
        <w:rPr>
          <w:b w:val="0"/>
          <w:bCs w:val="0"/>
          <w:color w:val="000000" w:themeColor="text1"/>
        </w:rPr>
        <w:t>Connecticut have been willfully misled.</w:t>
      </w:r>
    </w:p>
    <w:p w14:paraId="03A619D0" w14:textId="77777777" w:rsidR="009B3E31" w:rsidRDefault="009B3E31" w:rsidP="009B3E31">
      <w:pPr>
        <w:spacing w:after="0" w:line="240" w:lineRule="auto"/>
        <w:ind w:left="1800"/>
      </w:pPr>
    </w:p>
    <w:p w14:paraId="1638ED39" w14:textId="1E096F11" w:rsidR="009B3E31" w:rsidRDefault="009B3E31" w:rsidP="00B83278">
      <w:pPr>
        <w:pStyle w:val="BodyText2"/>
        <w:numPr>
          <w:ilvl w:val="0"/>
          <w:numId w:val="13"/>
        </w:numPr>
      </w:pPr>
      <w:r>
        <w:t xml:space="preserve">Superior streaming internet services can and should be provided by the fiber optic cables for which we consumers </w:t>
      </w:r>
      <w:r w:rsidR="00A548E3">
        <w:t xml:space="preserve">have been paying to </w:t>
      </w:r>
      <w:r>
        <w:t>the telecommunications industry in fees since the 90s.</w:t>
      </w:r>
    </w:p>
    <w:p w14:paraId="20F16C93" w14:textId="77777777" w:rsidR="009B3E31" w:rsidRDefault="009B3E31" w:rsidP="009B3E31">
      <w:pPr>
        <w:spacing w:after="0" w:line="240" w:lineRule="auto"/>
        <w:ind w:left="1800"/>
      </w:pPr>
    </w:p>
    <w:p w14:paraId="230972FC" w14:textId="4AD3563B" w:rsidR="009B3E31" w:rsidRDefault="009B3E31" w:rsidP="00B83278">
      <w:pPr>
        <w:pStyle w:val="Heading1"/>
        <w:numPr>
          <w:ilvl w:val="0"/>
          <w:numId w:val="20"/>
        </w:numPr>
      </w:pPr>
      <w:r>
        <w:t>This bill allows the accelerated degradation of our</w:t>
      </w:r>
      <w:r>
        <w:tab/>
        <w:t xml:space="preserve"> environment through radiation pollution.</w:t>
      </w:r>
    </w:p>
    <w:p w14:paraId="7D43E4D2" w14:textId="2EF8D1CF" w:rsidR="009B3E31" w:rsidRPr="00C855BC" w:rsidRDefault="00183431" w:rsidP="00B83278">
      <w:pPr>
        <w:pStyle w:val="BodyText2"/>
        <w:numPr>
          <w:ilvl w:val="0"/>
          <w:numId w:val="13"/>
        </w:numPr>
        <w:rPr>
          <w:b w:val="0"/>
          <w:bCs w:val="0"/>
        </w:rPr>
      </w:pPr>
      <w:r>
        <w:t>“</w:t>
      </w:r>
      <w:r w:rsidR="009B3E31">
        <w:t>Government</w:t>
      </w:r>
      <w:r>
        <w:t>”</w:t>
      </w:r>
      <w:r w:rsidR="009B3E31">
        <w:t xml:space="preserve"> agencies have ignored the substantial harm done to migratory birds. </w:t>
      </w:r>
      <w:r w:rsidR="009B3E31" w:rsidRPr="00C855BC">
        <w:rPr>
          <w:b w:val="0"/>
          <w:bCs w:val="0"/>
          <w:color w:val="000000" w:themeColor="text1"/>
        </w:rPr>
        <w:t>When the court remanded the FCC for failing to address</w:t>
      </w:r>
      <w:r w:rsidR="00403CAA" w:rsidRPr="00C855BC">
        <w:rPr>
          <w:b w:val="0"/>
          <w:bCs w:val="0"/>
          <w:color w:val="000000" w:themeColor="text1"/>
        </w:rPr>
        <w:t xml:space="preserve"> </w:t>
      </w:r>
      <w:r w:rsidR="009B3E31" w:rsidRPr="00C855BC">
        <w:rPr>
          <w:b w:val="0"/>
          <w:bCs w:val="0"/>
          <w:color w:val="000000" w:themeColor="text1"/>
        </w:rPr>
        <w:t xml:space="preserve">evidence of environmental harm, it quoted a Department of the Interior letter dated April 1, 2014 stating that cell towers affect migratory birds and that the FCC guidelines are 30 years out of date. In their letter, </w:t>
      </w:r>
      <w:r w:rsidR="009119F1">
        <w:rPr>
          <w:b w:val="0"/>
          <w:bCs w:val="0"/>
          <w:color w:val="000000" w:themeColor="text1"/>
        </w:rPr>
        <w:t>t</w:t>
      </w:r>
      <w:r w:rsidR="009B3E31" w:rsidRPr="00C855BC">
        <w:rPr>
          <w:b w:val="0"/>
          <w:bCs w:val="0"/>
          <w:color w:val="000000" w:themeColor="text1"/>
        </w:rPr>
        <w:t xml:space="preserve">he </w:t>
      </w:r>
      <w:r w:rsidR="009119F1" w:rsidRPr="00C855BC">
        <w:rPr>
          <w:b w:val="0"/>
          <w:bCs w:val="0"/>
          <w:color w:val="000000" w:themeColor="text1"/>
        </w:rPr>
        <w:t>Department</w:t>
      </w:r>
      <w:r w:rsidR="009B3E31" w:rsidRPr="00C855BC">
        <w:rPr>
          <w:b w:val="0"/>
          <w:bCs w:val="0"/>
          <w:color w:val="000000" w:themeColor="text1"/>
        </w:rPr>
        <w:t xml:space="preserve"> of the Interior criticizes the FCC</w:t>
      </w:r>
      <w:r>
        <w:rPr>
          <w:b w:val="0"/>
          <w:bCs w:val="0"/>
          <w:color w:val="000000" w:themeColor="text1"/>
        </w:rPr>
        <w:t>’</w:t>
      </w:r>
      <w:r w:rsidR="009B3E31" w:rsidRPr="00C855BC">
        <w:rPr>
          <w:b w:val="0"/>
          <w:bCs w:val="0"/>
          <w:color w:val="000000" w:themeColor="text1"/>
        </w:rPr>
        <w:t>s radiation safety guidelines</w:t>
      </w:r>
      <w:r w:rsidR="009119F1">
        <w:rPr>
          <w:b w:val="0"/>
          <w:bCs w:val="0"/>
          <w:color w:val="000000" w:themeColor="text1"/>
        </w:rPr>
        <w:t>,</w:t>
      </w:r>
      <w:r w:rsidR="009B3E31" w:rsidRPr="00C855BC">
        <w:rPr>
          <w:b w:val="0"/>
          <w:bCs w:val="0"/>
          <w:color w:val="000000" w:themeColor="text1"/>
        </w:rPr>
        <w:t xml:space="preserve"> stating, </w:t>
      </w:r>
      <w:r>
        <w:rPr>
          <w:b w:val="0"/>
          <w:bCs w:val="0"/>
          <w:color w:val="000000" w:themeColor="text1"/>
        </w:rPr>
        <w:t>“</w:t>
      </w:r>
      <w:r w:rsidR="009B3E31" w:rsidRPr="00C855BC">
        <w:rPr>
          <w:b w:val="0"/>
          <w:bCs w:val="0"/>
          <w:color w:val="000000" w:themeColor="text1"/>
        </w:rPr>
        <w:t>the electromagnetic radiation standards used by the Federal Communications Commission (FCC) continue to be based on thermal heating, a criterion now nearly 30 years out of date and inapplicable today.</w:t>
      </w:r>
      <w:r>
        <w:rPr>
          <w:b w:val="0"/>
          <w:bCs w:val="0"/>
          <w:color w:val="000000" w:themeColor="text1"/>
        </w:rPr>
        <w:t>”</w:t>
      </w:r>
      <w:r w:rsidR="009B3E31" w:rsidRPr="00C855BC">
        <w:rPr>
          <w:b w:val="0"/>
          <w:bCs w:val="0"/>
          <w:color w:val="000000" w:themeColor="text1"/>
        </w:rPr>
        <w:t xml:space="preserve"> </w:t>
      </w:r>
      <w:hyperlink r:id="rId15" w:history="1">
        <w:r w:rsidR="00403CAA" w:rsidRPr="003623A1">
          <w:rPr>
            <w:rStyle w:val="Hyperlink"/>
            <w:b w:val="0"/>
            <w:bCs w:val="0"/>
            <w:color w:val="0000FF"/>
          </w:rPr>
          <w:t>http://emfsafetynetwork.org/us-department-of-the-interior-warns-communication-towers-threaten-birds</w:t>
        </w:r>
      </w:hyperlink>
    </w:p>
    <w:p w14:paraId="30AE350A" w14:textId="77777777" w:rsidR="009B3E31" w:rsidRDefault="009B3E31" w:rsidP="009B3E31">
      <w:pPr>
        <w:spacing w:after="0" w:line="240" w:lineRule="auto"/>
        <w:ind w:left="1800"/>
      </w:pPr>
    </w:p>
    <w:p w14:paraId="7117E9C4" w14:textId="27B02565" w:rsidR="009B3E31" w:rsidRDefault="00183431" w:rsidP="00C855BC">
      <w:pPr>
        <w:pStyle w:val="BodyText2"/>
        <w:ind w:left="1800"/>
        <w:rPr>
          <w:b w:val="0"/>
          <w:bCs w:val="0"/>
          <w:color w:val="000000" w:themeColor="text1"/>
        </w:rPr>
      </w:pPr>
      <w:r>
        <w:t>“</w:t>
      </w:r>
      <w:r w:rsidR="009B3E31">
        <w:t>Government</w:t>
      </w:r>
      <w:r>
        <w:t>”</w:t>
      </w:r>
      <w:r w:rsidR="009B3E31">
        <w:t xml:space="preserve"> agencies are ignoring the even more alarming evidence of damage to our </w:t>
      </w:r>
      <w:r w:rsidR="009119F1">
        <w:t xml:space="preserve">insect </w:t>
      </w:r>
      <w:r w:rsidR="009B3E31">
        <w:t xml:space="preserve">pollinators. </w:t>
      </w:r>
      <w:r w:rsidR="009B3E31" w:rsidRPr="00C855BC">
        <w:rPr>
          <w:b w:val="0"/>
          <w:bCs w:val="0"/>
          <w:color w:val="000000" w:themeColor="text1"/>
        </w:rPr>
        <w:t>Without a healthy bee population, we cannot grow our crops. As stated above in item #6, according to your mission statement in CITIZENS GUIDE TO</w:t>
      </w:r>
      <w:r w:rsidR="00C855BC" w:rsidRPr="00C855BC">
        <w:rPr>
          <w:b w:val="0"/>
          <w:bCs w:val="0"/>
          <w:color w:val="000000" w:themeColor="text1"/>
        </w:rPr>
        <w:t xml:space="preserve"> </w:t>
      </w:r>
      <w:r w:rsidR="009B3E31" w:rsidRPr="00C855BC">
        <w:rPr>
          <w:b w:val="0"/>
          <w:bCs w:val="0"/>
          <w:color w:val="000000" w:themeColor="text1"/>
        </w:rPr>
        <w:t xml:space="preserve">SITING COUNCIL PROCEDURES FOR CELL TOWER, the </w:t>
      </w:r>
      <w:r>
        <w:rPr>
          <w:b w:val="0"/>
          <w:bCs w:val="0"/>
          <w:color w:val="000000" w:themeColor="text1"/>
        </w:rPr>
        <w:t>“</w:t>
      </w:r>
      <w:r w:rsidR="009B3E31" w:rsidRPr="00C855BC">
        <w:rPr>
          <w:b w:val="0"/>
          <w:bCs w:val="0"/>
          <w:color w:val="000000" w:themeColor="text1"/>
        </w:rPr>
        <w:t>operation of a cell tower at the site would not result in a significant environmental impact</w:t>
      </w:r>
      <w:r>
        <w:rPr>
          <w:b w:val="0"/>
          <w:bCs w:val="0"/>
          <w:color w:val="000000" w:themeColor="text1"/>
        </w:rPr>
        <w:t>”</w:t>
      </w:r>
      <w:r w:rsidR="009B3E31" w:rsidRPr="00C855BC">
        <w:rPr>
          <w:b w:val="0"/>
          <w:bCs w:val="0"/>
          <w:color w:val="000000" w:themeColor="text1"/>
        </w:rPr>
        <w:t xml:space="preserve">. </w:t>
      </w:r>
      <w:hyperlink r:id="rId16" w:history="1">
        <w:r w:rsidR="00C855BC" w:rsidRPr="003623A1">
          <w:rPr>
            <w:rStyle w:val="Hyperlink"/>
            <w:b w:val="0"/>
            <w:bCs w:val="0"/>
            <w:color w:val="0000FF"/>
          </w:rPr>
          <w:t>https://www.fcc.gov/document/dc-circuit-decision-environmental-health-trust-v-fcc</w:t>
        </w:r>
      </w:hyperlink>
    </w:p>
    <w:p w14:paraId="3D6FEE61" w14:textId="77777777" w:rsidR="009B3E31" w:rsidRDefault="009B3E31" w:rsidP="009B3E31">
      <w:pPr>
        <w:spacing w:after="0" w:line="240" w:lineRule="auto"/>
        <w:ind w:left="1800"/>
      </w:pPr>
    </w:p>
    <w:p w14:paraId="0A18C18E" w14:textId="507CF28C" w:rsidR="009B3E31" w:rsidRPr="00C855BC" w:rsidRDefault="00183431" w:rsidP="00B83278">
      <w:pPr>
        <w:pStyle w:val="BodyText2"/>
        <w:numPr>
          <w:ilvl w:val="0"/>
          <w:numId w:val="19"/>
        </w:numPr>
      </w:pPr>
      <w:r>
        <w:t>“</w:t>
      </w:r>
      <w:r w:rsidR="009B3E31">
        <w:t>Government</w:t>
      </w:r>
      <w:r>
        <w:t>”</w:t>
      </w:r>
      <w:r w:rsidR="009B3E31">
        <w:t xml:space="preserve"> agencies are ignoring the absorption of millimeter waves (MMW) by plants, trees and rain. </w:t>
      </w:r>
      <w:r w:rsidR="009119F1">
        <w:t>“</w:t>
      </w:r>
      <w:r w:rsidR="009B3E31" w:rsidRPr="00C855BC">
        <w:rPr>
          <w:b w:val="0"/>
          <w:bCs w:val="0"/>
          <w:color w:val="000000" w:themeColor="text1"/>
        </w:rPr>
        <w:t>Humans and animals alike consume plants as a food source. The effects MMW has on plants could leave us with food that</w:t>
      </w:r>
      <w:r>
        <w:rPr>
          <w:b w:val="0"/>
          <w:bCs w:val="0"/>
          <w:color w:val="000000" w:themeColor="text1"/>
        </w:rPr>
        <w:t>’</w:t>
      </w:r>
      <w:r w:rsidR="009B3E31" w:rsidRPr="00C855BC">
        <w:rPr>
          <w:b w:val="0"/>
          <w:bCs w:val="0"/>
          <w:color w:val="000000" w:themeColor="text1"/>
        </w:rPr>
        <w:t xml:space="preserve">s not safe to consume. Another American study found that MMWs of low intensity </w:t>
      </w:r>
      <w:r>
        <w:rPr>
          <w:b w:val="0"/>
          <w:bCs w:val="0"/>
          <w:color w:val="000000" w:themeColor="text1"/>
        </w:rPr>
        <w:t>“</w:t>
      </w:r>
      <w:r w:rsidR="009B3E31" w:rsidRPr="00C855BC">
        <w:rPr>
          <w:b w:val="0"/>
          <w:bCs w:val="0"/>
          <w:color w:val="000000" w:themeColor="text1"/>
        </w:rPr>
        <w:t>invoke(s) peroxidase isoenzyme spectrum changes of wheat shoots.</w:t>
      </w:r>
      <w:r>
        <w:rPr>
          <w:b w:val="0"/>
          <w:bCs w:val="0"/>
          <w:color w:val="000000" w:themeColor="text1"/>
        </w:rPr>
        <w:t>”</w:t>
      </w:r>
      <w:r w:rsidR="009B3E31" w:rsidRPr="00C855BC">
        <w:rPr>
          <w:b w:val="0"/>
          <w:bCs w:val="0"/>
          <w:color w:val="000000" w:themeColor="text1"/>
        </w:rPr>
        <w:t xml:space="preserve"> </w:t>
      </w:r>
      <w:r w:rsidR="009119F1">
        <w:rPr>
          <w:b w:val="0"/>
          <w:bCs w:val="0"/>
          <w:color w:val="000000" w:themeColor="text1"/>
        </w:rPr>
        <w:t>‘</w:t>
      </w:r>
      <w:r w:rsidR="009B3E31" w:rsidRPr="00C855BC">
        <w:rPr>
          <w:b w:val="0"/>
          <w:bCs w:val="0"/>
          <w:color w:val="000000" w:themeColor="text1"/>
        </w:rPr>
        <w:t>Peroxidase is a stress protein existing in plants.</w:t>
      </w:r>
      <w:r w:rsidR="009119F1">
        <w:rPr>
          <w:b w:val="0"/>
          <w:bCs w:val="0"/>
          <w:color w:val="000000" w:themeColor="text1"/>
        </w:rPr>
        <w:t>’”</w:t>
      </w:r>
      <w:r w:rsidR="009B3E31" w:rsidRPr="00C855BC">
        <w:rPr>
          <w:b w:val="0"/>
          <w:bCs w:val="0"/>
          <w:color w:val="000000" w:themeColor="text1"/>
        </w:rPr>
        <w:t xml:space="preserve"> </w:t>
      </w:r>
      <w:hyperlink r:id="rId17" w:history="1">
        <w:r w:rsidR="00C855BC" w:rsidRPr="003623A1">
          <w:rPr>
            <w:rStyle w:val="Hyperlink"/>
            <w:b w:val="0"/>
            <w:bCs w:val="0"/>
            <w:color w:val="0000FF"/>
          </w:rPr>
          <w:t>https://medium.com/@opaliving/g5-network-is-causing-cancer-in-plnts-f3cc0dd5ba84?source=post_internal_lin</w:t>
        </w:r>
      </w:hyperlink>
    </w:p>
    <w:p w14:paraId="622EFC4F" w14:textId="77777777" w:rsidR="00C855BC" w:rsidRDefault="00C855BC" w:rsidP="009B3E31">
      <w:pPr>
        <w:spacing w:after="0" w:line="240" w:lineRule="auto"/>
        <w:ind w:left="1800"/>
      </w:pPr>
    </w:p>
    <w:p w14:paraId="4222B966" w14:textId="6471CA29" w:rsidR="009B3E31" w:rsidRDefault="00183431" w:rsidP="00B83278">
      <w:pPr>
        <w:pStyle w:val="BodyText2"/>
        <w:numPr>
          <w:ilvl w:val="0"/>
          <w:numId w:val="19"/>
        </w:numPr>
        <w:rPr>
          <w:b w:val="0"/>
          <w:bCs w:val="0"/>
          <w:color w:val="000000" w:themeColor="text1"/>
        </w:rPr>
      </w:pPr>
      <w:r>
        <w:t>“</w:t>
      </w:r>
      <w:r w:rsidR="009B3E31">
        <w:t>Public servants</w:t>
      </w:r>
      <w:r>
        <w:t>”</w:t>
      </w:r>
      <w:r w:rsidR="009B3E31">
        <w:t xml:space="preserve"> have allowed telecom corporations</w:t>
      </w:r>
      <w:r>
        <w:t>’</w:t>
      </w:r>
      <w:r w:rsidR="009B3E31">
        <w:t xml:space="preserve"> deployment of WTFs despite the documented risk of cell tower fires, tower collapse</w:t>
      </w:r>
      <w:r w:rsidR="009119F1">
        <w:t>,</w:t>
      </w:r>
      <w:r w:rsidR="009B3E31">
        <w:t xml:space="preserve"> and falling debris. </w:t>
      </w:r>
      <w:hyperlink r:id="rId18" w:history="1">
        <w:r w:rsidR="00C855BC" w:rsidRPr="003623A1">
          <w:rPr>
            <w:rStyle w:val="Hyperlink"/>
            <w:b w:val="0"/>
            <w:bCs w:val="0"/>
            <w:color w:val="0000FF"/>
          </w:rPr>
          <w:t>https://www.meer.com/en/65151-ensuring-a-cell-towers-safety-before-it-goes-live</w:t>
        </w:r>
      </w:hyperlink>
      <w:r w:rsidR="00C855BC" w:rsidRPr="00C855BC">
        <w:rPr>
          <w:b w:val="0"/>
          <w:bCs w:val="0"/>
        </w:rPr>
        <w:t xml:space="preserve"> </w:t>
      </w:r>
      <w:r w:rsidR="009B3E31" w:rsidRPr="00C855BC">
        <w:rPr>
          <w:b w:val="0"/>
          <w:bCs w:val="0"/>
          <w:color w:val="000000" w:themeColor="text1"/>
        </w:rPr>
        <w:t xml:space="preserve">This hazard is documented in the </w:t>
      </w:r>
      <w:proofErr w:type="spellStart"/>
      <w:r w:rsidR="009B3E31" w:rsidRPr="00C855BC">
        <w:rPr>
          <w:b w:val="0"/>
          <w:bCs w:val="0"/>
          <w:color w:val="000000" w:themeColor="text1"/>
        </w:rPr>
        <w:t>WestCOG</w:t>
      </w:r>
      <w:proofErr w:type="spellEnd"/>
      <w:r w:rsidR="009B3E31" w:rsidRPr="00C855BC">
        <w:rPr>
          <w:b w:val="0"/>
          <w:bCs w:val="0"/>
          <w:color w:val="000000" w:themeColor="text1"/>
        </w:rPr>
        <w:t xml:space="preserve"> 2020 – 2030 Regional Plan for Conservation and Development, </w:t>
      </w:r>
      <w:r>
        <w:rPr>
          <w:b w:val="0"/>
          <w:bCs w:val="0"/>
          <w:color w:val="000000" w:themeColor="text1"/>
        </w:rPr>
        <w:t>“</w:t>
      </w:r>
      <w:r w:rsidR="009B3E31" w:rsidRPr="00C855BC">
        <w:rPr>
          <w:b w:val="0"/>
          <w:bCs w:val="0"/>
          <w:color w:val="000000" w:themeColor="text1"/>
        </w:rPr>
        <w:t>these structures pose the most environmental and public safety concerns since they not only impact aviation but also pose falling hazards during extreme weather events and detract from the visual character of municipalities in the northern tier of the region.</w:t>
      </w:r>
      <w:r>
        <w:rPr>
          <w:b w:val="0"/>
          <w:bCs w:val="0"/>
          <w:color w:val="000000" w:themeColor="text1"/>
        </w:rPr>
        <w:t>”</w:t>
      </w:r>
    </w:p>
    <w:p w14:paraId="3C373074" w14:textId="77777777" w:rsidR="00AF024E" w:rsidRDefault="00AF024E" w:rsidP="00AF024E">
      <w:pPr>
        <w:pStyle w:val="ListParagraph"/>
        <w:rPr>
          <w:b/>
          <w:bCs/>
          <w:color w:val="000000" w:themeColor="text1"/>
        </w:rPr>
      </w:pPr>
    </w:p>
    <w:p w14:paraId="7B84A382" w14:textId="6EC99455" w:rsidR="00AF024E" w:rsidRPr="000F043E" w:rsidRDefault="009119F1" w:rsidP="00B83278">
      <w:pPr>
        <w:pStyle w:val="ListParagraph"/>
        <w:numPr>
          <w:ilvl w:val="0"/>
          <w:numId w:val="19"/>
        </w:numPr>
        <w:spacing w:before="100" w:beforeAutospacing="1" w:after="100" w:afterAutospacing="1" w:line="240" w:lineRule="auto"/>
        <w:rPr>
          <w:rFonts w:eastAsia="Times New Roman"/>
          <w:b/>
          <w:bCs/>
          <w:color w:val="2F5496" w:themeColor="accent1" w:themeShade="BF"/>
          <w:szCs w:val="24"/>
        </w:rPr>
      </w:pPr>
      <w:r>
        <w:rPr>
          <w:rFonts w:eastAsia="Times New Roman"/>
          <w:b/>
          <w:bCs/>
          <w:color w:val="2F5496" w:themeColor="accent1" w:themeShade="BF"/>
          <w:szCs w:val="24"/>
        </w:rPr>
        <w:t>There are many other a</w:t>
      </w:r>
      <w:r w:rsidR="00AF024E" w:rsidRPr="000F043E">
        <w:rPr>
          <w:rFonts w:eastAsia="Times New Roman"/>
          <w:b/>
          <w:bCs/>
          <w:color w:val="2F5496" w:themeColor="accent1" w:themeShade="BF"/>
          <w:szCs w:val="24"/>
        </w:rPr>
        <w:t xml:space="preserve">dditional </w:t>
      </w:r>
      <w:r w:rsidR="00430C52">
        <w:rPr>
          <w:rFonts w:eastAsia="Times New Roman"/>
          <w:b/>
          <w:bCs/>
          <w:color w:val="2F5496" w:themeColor="accent1" w:themeShade="BF"/>
          <w:szCs w:val="24"/>
        </w:rPr>
        <w:t xml:space="preserve">federal </w:t>
      </w:r>
      <w:r>
        <w:rPr>
          <w:rFonts w:eastAsia="Times New Roman"/>
          <w:b/>
          <w:bCs/>
          <w:color w:val="2F5496" w:themeColor="accent1" w:themeShade="BF"/>
          <w:szCs w:val="24"/>
        </w:rPr>
        <w:t>b</w:t>
      </w:r>
      <w:r w:rsidR="00AF024E" w:rsidRPr="000F043E">
        <w:rPr>
          <w:rFonts w:eastAsia="Times New Roman"/>
          <w:b/>
          <w:bCs/>
          <w:color w:val="2F5496" w:themeColor="accent1" w:themeShade="BF"/>
          <w:szCs w:val="24"/>
        </w:rPr>
        <w:t xml:space="preserve">ills that violate our </w:t>
      </w:r>
      <w:r>
        <w:rPr>
          <w:rFonts w:eastAsia="Times New Roman"/>
          <w:b/>
          <w:bCs/>
          <w:color w:val="2F5496" w:themeColor="accent1" w:themeShade="BF"/>
          <w:szCs w:val="24"/>
        </w:rPr>
        <w:t>C</w:t>
      </w:r>
      <w:r w:rsidR="00AF024E" w:rsidRPr="000F043E">
        <w:rPr>
          <w:rFonts w:eastAsia="Times New Roman"/>
          <w:b/>
          <w:bCs/>
          <w:color w:val="2F5496" w:themeColor="accent1" w:themeShade="BF"/>
          <w:szCs w:val="24"/>
        </w:rPr>
        <w:t>onstitutional rights</w:t>
      </w:r>
      <w:r>
        <w:rPr>
          <w:rFonts w:eastAsia="Times New Roman"/>
          <w:b/>
          <w:bCs/>
          <w:color w:val="2F5496" w:themeColor="accent1" w:themeShade="BF"/>
          <w:szCs w:val="24"/>
        </w:rPr>
        <w:t>; among them are</w:t>
      </w:r>
      <w:r w:rsidR="00AF024E" w:rsidRPr="000F043E">
        <w:rPr>
          <w:rFonts w:eastAsia="Times New Roman"/>
          <w:b/>
          <w:bCs/>
          <w:color w:val="2F5496" w:themeColor="accent1" w:themeShade="BF"/>
          <w:szCs w:val="24"/>
        </w:rPr>
        <w:t>:</w:t>
      </w:r>
    </w:p>
    <w:p w14:paraId="315F7371" w14:textId="77777777" w:rsidR="00262B90" w:rsidRPr="00A3586C" w:rsidRDefault="00AF024E" w:rsidP="00B83278">
      <w:pPr>
        <w:pStyle w:val="NormalWeb"/>
        <w:numPr>
          <w:ilvl w:val="3"/>
          <w:numId w:val="21"/>
        </w:numPr>
        <w:tabs>
          <w:tab w:val="clear" w:pos="2880"/>
          <w:tab w:val="num" w:pos="2790"/>
        </w:tabs>
        <w:rPr>
          <w:color w:val="333333"/>
        </w:rPr>
      </w:pPr>
      <w:r w:rsidRPr="00AF024E">
        <w:rPr>
          <w:b/>
          <w:bCs/>
          <w:color w:val="2F5496" w:themeColor="accent1" w:themeShade="BF"/>
        </w:rPr>
        <w:t xml:space="preserve">HR4141 </w:t>
      </w:r>
      <w:r w:rsidRPr="00AF024E">
        <w:rPr>
          <w:color w:val="222222"/>
        </w:rPr>
        <w:t xml:space="preserve">- </w:t>
      </w:r>
      <w:r w:rsidR="00262B90" w:rsidRPr="00A3586C">
        <w:rPr>
          <w:color w:val="333333"/>
        </w:rPr>
        <w:t>This bill</w:t>
      </w:r>
      <w:r w:rsidR="00262B90" w:rsidRPr="00B2341C">
        <w:rPr>
          <w:color w:val="333333"/>
        </w:rPr>
        <w:t xml:space="preserve"> provide</w:t>
      </w:r>
      <w:r w:rsidR="00262B90" w:rsidRPr="00A3586C">
        <w:rPr>
          <w:color w:val="333333"/>
        </w:rPr>
        <w:t>s</w:t>
      </w:r>
      <w:r w:rsidR="00262B90" w:rsidRPr="00B2341C">
        <w:rPr>
          <w:color w:val="333333"/>
        </w:rPr>
        <w:t xml:space="preserve"> that certain communications projects are not subject to requirements to prepare certain environmental or historical preservation reviews, and for other purposes.</w:t>
      </w:r>
    </w:p>
    <w:p w14:paraId="06E84093" w14:textId="35DC8D7E" w:rsidR="00AF024E" w:rsidRPr="00AF024E" w:rsidRDefault="00AF024E" w:rsidP="00B83278">
      <w:pPr>
        <w:numPr>
          <w:ilvl w:val="2"/>
          <w:numId w:val="21"/>
        </w:numPr>
        <w:spacing w:before="100" w:beforeAutospacing="1" w:after="100" w:afterAutospacing="1" w:line="240" w:lineRule="auto"/>
        <w:ind w:left="2835"/>
        <w:rPr>
          <w:rFonts w:eastAsia="Times New Roman"/>
          <w:color w:val="222222"/>
          <w:szCs w:val="24"/>
        </w:rPr>
      </w:pPr>
      <w:r w:rsidRPr="00AF024E">
        <w:rPr>
          <w:rFonts w:eastAsia="Times New Roman"/>
          <w:b/>
          <w:bCs/>
          <w:color w:val="2F5496" w:themeColor="accent1" w:themeShade="BF"/>
          <w:szCs w:val="24"/>
        </w:rPr>
        <w:t>HR3293</w:t>
      </w:r>
      <w:r w:rsidR="00DE0F14" w:rsidRPr="00262B90">
        <w:rPr>
          <w:rFonts w:eastAsia="Times New Roman"/>
          <w:color w:val="2F5496" w:themeColor="accent1" w:themeShade="BF"/>
          <w:szCs w:val="24"/>
        </w:rPr>
        <w:t xml:space="preserve"> </w:t>
      </w:r>
      <w:r w:rsidR="000F043E" w:rsidRPr="00262B90">
        <w:rPr>
          <w:rFonts w:eastAsia="Times New Roman"/>
          <w:color w:val="222222"/>
          <w:szCs w:val="24"/>
        </w:rPr>
        <w:t>–</w:t>
      </w:r>
      <w:r w:rsidRPr="00AF024E">
        <w:rPr>
          <w:rFonts w:eastAsia="Times New Roman"/>
          <w:color w:val="222222"/>
          <w:szCs w:val="24"/>
        </w:rPr>
        <w:t xml:space="preserve"> </w:t>
      </w:r>
      <w:r w:rsidR="000F043E" w:rsidRPr="00262B90">
        <w:rPr>
          <w:rFonts w:eastAsia="Times New Roman"/>
          <w:color w:val="222222"/>
          <w:szCs w:val="24"/>
        </w:rPr>
        <w:t xml:space="preserve">this bill </w:t>
      </w:r>
      <w:r w:rsidRPr="00AF024E">
        <w:rPr>
          <w:rFonts w:eastAsia="Times New Roman"/>
          <w:color w:val="222222"/>
          <w:szCs w:val="24"/>
        </w:rPr>
        <w:t>establishes a strike force to compel wireless comm</w:t>
      </w:r>
      <w:r w:rsidR="00DE0F14" w:rsidRPr="00262B90">
        <w:rPr>
          <w:rFonts w:eastAsia="Times New Roman"/>
          <w:color w:val="222222"/>
          <w:szCs w:val="24"/>
        </w:rPr>
        <w:t>unication</w:t>
      </w:r>
      <w:r w:rsidRPr="00AF024E">
        <w:rPr>
          <w:rFonts w:eastAsia="Times New Roman"/>
          <w:color w:val="222222"/>
          <w:szCs w:val="24"/>
        </w:rPr>
        <w:t>s on federal lands</w:t>
      </w:r>
    </w:p>
    <w:p w14:paraId="1701F57C" w14:textId="4A8C2B76" w:rsidR="00AF024E" w:rsidRPr="00AF024E" w:rsidRDefault="00DE0F14" w:rsidP="00B83278">
      <w:pPr>
        <w:numPr>
          <w:ilvl w:val="2"/>
          <w:numId w:val="21"/>
        </w:numPr>
        <w:spacing w:before="100" w:beforeAutospacing="1" w:after="100" w:afterAutospacing="1" w:line="240" w:lineRule="auto"/>
        <w:ind w:left="2835"/>
        <w:rPr>
          <w:rFonts w:eastAsia="Times New Roman"/>
          <w:color w:val="222222"/>
          <w:szCs w:val="24"/>
        </w:rPr>
      </w:pPr>
      <w:r w:rsidRPr="00DE0F14">
        <w:rPr>
          <w:rFonts w:eastAsia="Times New Roman"/>
          <w:b/>
          <w:bCs/>
          <w:color w:val="2F5496" w:themeColor="accent1" w:themeShade="BF"/>
          <w:szCs w:val="24"/>
        </w:rPr>
        <w:t>HR</w:t>
      </w:r>
      <w:r w:rsidR="00AF024E" w:rsidRPr="00AF024E">
        <w:rPr>
          <w:rFonts w:eastAsia="Times New Roman"/>
          <w:b/>
          <w:bCs/>
          <w:color w:val="2F5496" w:themeColor="accent1" w:themeShade="BF"/>
          <w:szCs w:val="24"/>
        </w:rPr>
        <w:t xml:space="preserve">4235 </w:t>
      </w:r>
      <w:r w:rsidR="000F043E">
        <w:rPr>
          <w:rFonts w:eastAsia="Times New Roman"/>
          <w:b/>
          <w:bCs/>
          <w:color w:val="000000" w:themeColor="text1"/>
          <w:szCs w:val="24"/>
        </w:rPr>
        <w:t>–</w:t>
      </w:r>
      <w:r w:rsidRPr="00DE0F14">
        <w:rPr>
          <w:rFonts w:eastAsia="Times New Roman"/>
          <w:b/>
          <w:bCs/>
          <w:color w:val="000000" w:themeColor="text1"/>
          <w:szCs w:val="24"/>
        </w:rPr>
        <w:t xml:space="preserve"> </w:t>
      </w:r>
      <w:r w:rsidR="000F043E" w:rsidRPr="000F043E">
        <w:rPr>
          <w:rFonts w:eastAsia="Times New Roman"/>
          <w:color w:val="000000" w:themeColor="text1"/>
          <w:szCs w:val="24"/>
        </w:rPr>
        <w:t>this bill</w:t>
      </w:r>
      <w:r w:rsidR="000F043E">
        <w:rPr>
          <w:rFonts w:eastAsia="Times New Roman"/>
          <w:b/>
          <w:bCs/>
          <w:color w:val="000000" w:themeColor="text1"/>
          <w:szCs w:val="24"/>
        </w:rPr>
        <w:t xml:space="preserve"> </w:t>
      </w:r>
      <w:r w:rsidR="00AF024E" w:rsidRPr="00AF024E">
        <w:rPr>
          <w:rFonts w:eastAsia="Times New Roman"/>
          <w:color w:val="222222"/>
          <w:szCs w:val="24"/>
        </w:rPr>
        <w:t>pilots the study to address wildfires using wireless facilities</w:t>
      </w:r>
      <w:r>
        <w:rPr>
          <w:rFonts w:eastAsia="Times New Roman"/>
          <w:color w:val="222222"/>
          <w:szCs w:val="24"/>
        </w:rPr>
        <w:t xml:space="preserve"> despite clear evidence </w:t>
      </w:r>
      <w:r w:rsidR="00AF024E" w:rsidRPr="00AF024E">
        <w:rPr>
          <w:rFonts w:eastAsia="Times New Roman"/>
          <w:color w:val="222222"/>
          <w:szCs w:val="24"/>
        </w:rPr>
        <w:t>the</w:t>
      </w:r>
      <w:r w:rsidR="00881EC5">
        <w:rPr>
          <w:rFonts w:eastAsia="Times New Roman"/>
          <w:color w:val="222222"/>
          <w:szCs w:val="24"/>
        </w:rPr>
        <w:t xml:space="preserve"> facilities in themselves are a fire hazard </w:t>
      </w:r>
    </w:p>
    <w:p w14:paraId="5C8FC690" w14:textId="3537EBA6" w:rsidR="00290263" w:rsidRPr="00290263" w:rsidRDefault="00AF024E" w:rsidP="00B83278">
      <w:pPr>
        <w:numPr>
          <w:ilvl w:val="2"/>
          <w:numId w:val="21"/>
        </w:numPr>
        <w:spacing w:before="100" w:beforeAutospacing="1" w:after="100" w:afterAutospacing="1" w:line="240" w:lineRule="auto"/>
        <w:ind w:left="2835"/>
        <w:rPr>
          <w:rStyle w:val="apple-converted-space"/>
          <w:rFonts w:eastAsia="Times New Roman"/>
          <w:color w:val="222222"/>
          <w:szCs w:val="24"/>
        </w:rPr>
      </w:pPr>
      <w:r w:rsidRPr="00AF024E">
        <w:rPr>
          <w:rFonts w:eastAsia="Times New Roman"/>
          <w:b/>
          <w:bCs/>
          <w:color w:val="2F5496" w:themeColor="accent1" w:themeShade="BF"/>
          <w:szCs w:val="24"/>
        </w:rPr>
        <w:t>HR1123</w:t>
      </w:r>
      <w:r w:rsidRPr="00AF024E">
        <w:rPr>
          <w:rFonts w:eastAsia="Times New Roman"/>
          <w:color w:val="222222"/>
          <w:szCs w:val="24"/>
        </w:rPr>
        <w:t xml:space="preserve"> </w:t>
      </w:r>
      <w:r w:rsidR="000F043E">
        <w:rPr>
          <w:rFonts w:eastAsia="Times New Roman"/>
          <w:color w:val="222222"/>
          <w:szCs w:val="24"/>
        </w:rPr>
        <w:t>–</w:t>
      </w:r>
      <w:r w:rsidRPr="00AF024E">
        <w:rPr>
          <w:rFonts w:eastAsia="Times New Roman"/>
          <w:color w:val="222222"/>
          <w:szCs w:val="24"/>
        </w:rPr>
        <w:t xml:space="preserve"> </w:t>
      </w:r>
      <w:r w:rsidR="000F043E">
        <w:rPr>
          <w:rFonts w:eastAsia="Times New Roman"/>
          <w:color w:val="222222"/>
          <w:szCs w:val="24"/>
        </w:rPr>
        <w:t xml:space="preserve">this bill </w:t>
      </w:r>
      <w:r w:rsidRPr="00AF024E">
        <w:rPr>
          <w:rFonts w:eastAsia="Times New Roman"/>
          <w:color w:val="222222"/>
          <w:szCs w:val="24"/>
        </w:rPr>
        <w:t>to study cybersecurity vulnerabilities of mobile networks</w:t>
      </w:r>
      <w:r w:rsidR="000F043E">
        <w:rPr>
          <w:rFonts w:eastAsia="Times New Roman"/>
          <w:color w:val="222222"/>
          <w:szCs w:val="24"/>
        </w:rPr>
        <w:t xml:space="preserve"> inexplicably</w:t>
      </w:r>
      <w:r w:rsidRPr="00AF024E">
        <w:rPr>
          <w:rFonts w:eastAsia="Times New Roman"/>
          <w:color w:val="222222"/>
          <w:szCs w:val="24"/>
        </w:rPr>
        <w:t xml:space="preserve"> excludes 5G</w:t>
      </w:r>
      <w:r w:rsidR="000F043E">
        <w:rPr>
          <w:rFonts w:eastAsia="Times New Roman"/>
          <w:color w:val="222222"/>
          <w:szCs w:val="24"/>
        </w:rPr>
        <w:t>.</w:t>
      </w:r>
      <w:r w:rsidRPr="00AF024E">
        <w:rPr>
          <w:rFonts w:eastAsia="Times New Roman"/>
          <w:color w:val="222222"/>
          <w:szCs w:val="24"/>
        </w:rPr>
        <w:t xml:space="preserve"> </w:t>
      </w:r>
      <w:r w:rsidR="000F043E">
        <w:rPr>
          <w:rFonts w:eastAsia="Times New Roman"/>
          <w:color w:val="222222"/>
          <w:szCs w:val="24"/>
        </w:rPr>
        <w:t>T</w:t>
      </w:r>
      <w:r w:rsidRPr="00AF024E">
        <w:rPr>
          <w:rFonts w:eastAsia="Times New Roman"/>
          <w:color w:val="222222"/>
          <w:szCs w:val="24"/>
        </w:rPr>
        <w:t>he dep</w:t>
      </w:r>
      <w:r w:rsidR="000F043E">
        <w:rPr>
          <w:rFonts w:eastAsia="Times New Roman"/>
          <w:color w:val="222222"/>
          <w:szCs w:val="24"/>
        </w:rPr>
        <w:t>artmen</w:t>
      </w:r>
      <w:r w:rsidRPr="00AF024E">
        <w:rPr>
          <w:rFonts w:eastAsia="Times New Roman"/>
          <w:color w:val="222222"/>
          <w:szCs w:val="24"/>
        </w:rPr>
        <w:t xml:space="preserve">t reviewing the cyber security risks is the NTIA (in the dept of commerce) which is heavily influenced by telecom industry. </w:t>
      </w:r>
      <w:r w:rsidR="000F043E">
        <w:rPr>
          <w:rFonts w:eastAsia="Times New Roman"/>
          <w:color w:val="222222"/>
          <w:szCs w:val="24"/>
        </w:rPr>
        <w:t>It is n</w:t>
      </w:r>
      <w:r w:rsidRPr="00AF024E">
        <w:rPr>
          <w:rFonts w:eastAsia="Times New Roman"/>
          <w:color w:val="222222"/>
          <w:szCs w:val="24"/>
        </w:rPr>
        <w:t>ow in the Senate commerce committee after passing the house unanimously.</w:t>
      </w:r>
    </w:p>
    <w:p w14:paraId="6A70AA55" w14:textId="2F35222A" w:rsidR="00A60F63" w:rsidRDefault="00880FD1" w:rsidP="00B83278">
      <w:pPr>
        <w:pStyle w:val="NormalWeb"/>
        <w:numPr>
          <w:ilvl w:val="3"/>
          <w:numId w:val="21"/>
        </w:numPr>
        <w:rPr>
          <w:color w:val="333333"/>
        </w:rPr>
      </w:pPr>
      <w:r w:rsidRPr="00290263">
        <w:rPr>
          <w:b/>
          <w:bCs/>
          <w:color w:val="2F5496" w:themeColor="accent1" w:themeShade="BF"/>
        </w:rPr>
        <w:t>HR1339</w:t>
      </w:r>
      <w:r w:rsidRPr="00290263">
        <w:rPr>
          <w:color w:val="222222"/>
        </w:rPr>
        <w:t xml:space="preserve"> - </w:t>
      </w:r>
      <w:r w:rsidRPr="00290263">
        <w:rPr>
          <w:color w:val="333333"/>
        </w:rPr>
        <w:t>This bill requires the Federal Communications Commission (FCC) to review, and recommend changes to its rules for fixed, mobile, and earth exploration satellites to promote precision agriculture (an information- and technology-based management system used to identify, analyze, and manage variability in agricultural production for optimum profitability, sustainability, and environmental protection). In conducting its review, the FCC must consult with a task force that advises the FCC on ways to assess and advance broadband internet on unserved agricultural land and promote precision agriculture</w:t>
      </w:r>
      <w:r w:rsidR="00290263">
        <w:rPr>
          <w:color w:val="333333"/>
        </w:rPr>
        <w:t>.</w:t>
      </w:r>
      <w:r w:rsidR="00881EC5">
        <w:rPr>
          <w:color w:val="333333"/>
        </w:rPr>
        <w:t xml:space="preserve"> What exactly is “Precision agriculture”?</w:t>
      </w:r>
    </w:p>
    <w:p w14:paraId="0CC9CAE7" w14:textId="6CF3D363" w:rsidR="00140832" w:rsidRPr="007C2B32" w:rsidRDefault="00290263" w:rsidP="00B83278">
      <w:pPr>
        <w:pStyle w:val="NormalWeb"/>
        <w:numPr>
          <w:ilvl w:val="3"/>
          <w:numId w:val="21"/>
        </w:numPr>
        <w:rPr>
          <w:color w:val="333333"/>
        </w:rPr>
      </w:pPr>
      <w:r w:rsidRPr="00A60F63">
        <w:rPr>
          <w:b/>
          <w:bCs/>
          <w:color w:val="2F5496" w:themeColor="accent1" w:themeShade="BF"/>
        </w:rPr>
        <w:lastRenderedPageBreak/>
        <w:t xml:space="preserve">HR290 - </w:t>
      </w:r>
      <w:r w:rsidRPr="00A60F63">
        <w:rPr>
          <w:color w:val="333333"/>
        </w:rPr>
        <w:t>This</w:t>
      </w:r>
      <w:r w:rsidRPr="00A60F63">
        <w:rPr>
          <w:rStyle w:val="apple-converted-space"/>
          <w:color w:val="333333"/>
        </w:rPr>
        <w:t> </w:t>
      </w:r>
      <w:r w:rsidRPr="00A60F63">
        <w:rPr>
          <w:color w:val="333333"/>
        </w:rPr>
        <w:t>bill</w:t>
      </w:r>
      <w:r w:rsidRPr="00A60F63">
        <w:rPr>
          <w:rStyle w:val="apple-converted-space"/>
          <w:color w:val="333333"/>
        </w:rPr>
        <w:t> </w:t>
      </w:r>
      <w:r w:rsidRPr="00A60F63">
        <w:rPr>
          <w:color w:val="333333"/>
        </w:rPr>
        <w:t>modifies provisions relating to the licensing of private remote sensing space systems. (</w:t>
      </w:r>
      <w:r w:rsidRPr="00A60F63">
        <w:rPr>
          <w:i/>
          <w:iCs/>
          <w:color w:val="333333"/>
        </w:rPr>
        <w:t>Remote sensing</w:t>
      </w:r>
      <w:r w:rsidRPr="00A60F63">
        <w:rPr>
          <w:rStyle w:val="apple-converted-space"/>
          <w:color w:val="333333"/>
        </w:rPr>
        <w:t> </w:t>
      </w:r>
      <w:r w:rsidRPr="00A60F63">
        <w:rPr>
          <w:color w:val="333333"/>
        </w:rPr>
        <w:t>refers to the collection of unenhanced data by an instrument in Earth</w:t>
      </w:r>
      <w:r w:rsidR="00183431">
        <w:rPr>
          <w:color w:val="333333"/>
        </w:rPr>
        <w:t>’</w:t>
      </w:r>
      <w:r w:rsidRPr="00A60F63">
        <w:rPr>
          <w:color w:val="333333"/>
        </w:rPr>
        <w:t>s orbit that can be processed into imagery of surface features of the Earth;</w:t>
      </w:r>
      <w:r w:rsidRPr="00A60F63">
        <w:rPr>
          <w:rStyle w:val="apple-converted-space"/>
          <w:color w:val="333333"/>
        </w:rPr>
        <w:t> </w:t>
      </w:r>
      <w:r w:rsidRPr="00A60F63">
        <w:rPr>
          <w:i/>
          <w:iCs/>
          <w:color w:val="333333"/>
        </w:rPr>
        <w:t>private remote sensing space systems</w:t>
      </w:r>
      <w:r w:rsidRPr="00A60F63">
        <w:rPr>
          <w:rStyle w:val="apple-converted-space"/>
          <w:color w:val="333333"/>
        </w:rPr>
        <w:t> </w:t>
      </w:r>
      <w:r w:rsidRPr="00A60F63">
        <w:rPr>
          <w:color w:val="333333"/>
        </w:rPr>
        <w:t>refer to remote sensing instruments not owned by the U.S. government.)</w:t>
      </w:r>
      <w:r w:rsidR="00A60F63" w:rsidRPr="00A60F63">
        <w:rPr>
          <w:color w:val="333333"/>
        </w:rPr>
        <w:t xml:space="preserve"> The</w:t>
      </w:r>
      <w:r w:rsidR="00A60F63" w:rsidRPr="00A60F63">
        <w:rPr>
          <w:rStyle w:val="apple-converted-space"/>
          <w:color w:val="333333"/>
        </w:rPr>
        <w:t> </w:t>
      </w:r>
      <w:r w:rsidR="00A60F63" w:rsidRPr="00A60F63">
        <w:rPr>
          <w:color w:val="333333"/>
        </w:rPr>
        <w:t>bill</w:t>
      </w:r>
      <w:r w:rsidR="00A60F63" w:rsidRPr="00A60F63">
        <w:rPr>
          <w:rStyle w:val="apple-converted-space"/>
          <w:color w:val="333333"/>
        </w:rPr>
        <w:t> </w:t>
      </w:r>
      <w:r w:rsidR="00A60F63" w:rsidRPr="00A60F63">
        <w:rPr>
          <w:color w:val="333333"/>
        </w:rPr>
        <w:t>decreases from 120 to 60 days the amount of time in which the National Oceanic and Atmospheric Administration must review and make a determination on an application for a license to operate a private remote sensing space syste</w:t>
      </w:r>
      <w:r w:rsidR="007C2B32">
        <w:rPr>
          <w:color w:val="333333"/>
        </w:rPr>
        <w:t>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
      </w:tblGrid>
      <w:tr w:rsidR="00AF024E" w:rsidRPr="00AF024E" w14:paraId="369C8E66" w14:textId="77777777" w:rsidTr="00AF024E">
        <w:trPr>
          <w:tblCellSpacing w:w="15" w:type="dxa"/>
        </w:trPr>
        <w:tc>
          <w:tcPr>
            <w:tcW w:w="0" w:type="auto"/>
            <w:vAlign w:val="center"/>
            <w:hideMark/>
          </w:tcPr>
          <w:p w14:paraId="3B335B65" w14:textId="77777777" w:rsidR="00AF024E" w:rsidRPr="00AF024E" w:rsidRDefault="00AF024E" w:rsidP="00AF024E">
            <w:pPr>
              <w:spacing w:after="0" w:line="240" w:lineRule="auto"/>
              <w:rPr>
                <w:rFonts w:eastAsia="Times New Roman"/>
                <w:color w:val="222222"/>
                <w:szCs w:val="24"/>
              </w:rPr>
            </w:pPr>
            <w:r w:rsidRPr="00AF024E">
              <w:rPr>
                <w:rFonts w:eastAsia="Times New Roman"/>
                <w:color w:val="222222"/>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F024E" w:rsidRPr="00AF024E" w14:paraId="6799A20A" w14:textId="77777777">
              <w:trPr>
                <w:tblCellSpacing w:w="15" w:type="dxa"/>
              </w:trPr>
              <w:tc>
                <w:tcPr>
                  <w:tcW w:w="0" w:type="auto"/>
                  <w:vAlign w:val="center"/>
                  <w:hideMark/>
                </w:tcPr>
                <w:p w14:paraId="3C4614D2" w14:textId="77777777" w:rsidR="00AF024E" w:rsidRPr="00AF024E" w:rsidRDefault="00AF024E" w:rsidP="00AF024E">
                  <w:pPr>
                    <w:spacing w:after="0" w:line="240" w:lineRule="auto"/>
                    <w:rPr>
                      <w:rFonts w:eastAsia="Times New Roman"/>
                      <w:color w:val="222222"/>
                      <w:szCs w:val="24"/>
                    </w:rPr>
                  </w:pPr>
                </w:p>
              </w:tc>
            </w:tr>
          </w:tbl>
          <w:p w14:paraId="0BEA4D1A" w14:textId="77777777" w:rsidR="00AF024E" w:rsidRPr="00AF024E" w:rsidRDefault="00AF024E" w:rsidP="00AF024E">
            <w:pPr>
              <w:spacing w:after="0" w:line="240" w:lineRule="auto"/>
              <w:rPr>
                <w:rFonts w:eastAsia="Times New Roman"/>
                <w:color w:val="222222"/>
                <w:szCs w:val="24"/>
              </w:rPr>
            </w:pPr>
            <w:r w:rsidRPr="00AF024E">
              <w:rPr>
                <w:rFonts w:eastAsia="Times New Roman"/>
                <w:color w:val="222222"/>
                <w:szCs w:val="24"/>
              </w:rPr>
              <w:t> </w:t>
            </w:r>
          </w:p>
        </w:tc>
      </w:tr>
    </w:tbl>
    <w:p w14:paraId="0C5DE591" w14:textId="1DB1DE0C" w:rsidR="009B3E31" w:rsidRPr="00C855BC" w:rsidRDefault="009B3E31" w:rsidP="009B3E31">
      <w:pPr>
        <w:spacing w:after="0" w:line="240" w:lineRule="auto"/>
        <w:ind w:left="1800"/>
        <w:rPr>
          <w:b/>
          <w:bCs/>
          <w:color w:val="1F497D"/>
          <w:sz w:val="32"/>
          <w:szCs w:val="32"/>
        </w:rPr>
      </w:pPr>
      <w:r w:rsidRPr="00C855BC">
        <w:rPr>
          <w:b/>
          <w:bCs/>
          <w:color w:val="1F497D"/>
          <w:sz w:val="32"/>
          <w:szCs w:val="32"/>
        </w:rPr>
        <w:t>In summary:</w:t>
      </w:r>
    </w:p>
    <w:p w14:paraId="093C9065" w14:textId="77777777" w:rsidR="009B3E31" w:rsidRDefault="009B3E31" w:rsidP="009B3E31">
      <w:pPr>
        <w:spacing w:after="0" w:line="240" w:lineRule="auto"/>
        <w:ind w:left="1800"/>
      </w:pPr>
    </w:p>
    <w:p w14:paraId="737C2650" w14:textId="3BC18FD3" w:rsidR="009B3E31" w:rsidRDefault="009B3E31" w:rsidP="009B3E31">
      <w:pPr>
        <w:spacing w:after="0" w:line="240" w:lineRule="auto"/>
        <w:ind w:left="1800"/>
      </w:pPr>
      <w:r>
        <w:t xml:space="preserve">According to the Clearfield </w:t>
      </w:r>
      <w:r w:rsidR="00430C52">
        <w:t>d</w:t>
      </w:r>
      <w:r>
        <w:t xml:space="preserve">octrine of 2008, when the </w:t>
      </w:r>
      <w:r w:rsidR="00183431">
        <w:t>“</w:t>
      </w:r>
      <w:r>
        <w:t>government</w:t>
      </w:r>
      <w:r w:rsidR="00183431">
        <w:t>”</w:t>
      </w:r>
      <w:r>
        <w:t xml:space="preserve"> assumes the behavior of a corporation</w:t>
      </w:r>
      <w:r w:rsidR="00430C52">
        <w:t>,</w:t>
      </w:r>
      <w:r>
        <w:t xml:space="preserve"> it legally becomes a corporation and therefore has no authority to make or enforce law.</w:t>
      </w:r>
    </w:p>
    <w:p w14:paraId="4E9FCE84" w14:textId="388AD568" w:rsidR="009B3E31" w:rsidRDefault="009B3E31" w:rsidP="002B2B8D">
      <w:pPr>
        <w:spacing w:after="0" w:line="240" w:lineRule="auto"/>
      </w:pPr>
    </w:p>
    <w:p w14:paraId="63C282F4" w14:textId="1A9334D7" w:rsidR="009B3E31" w:rsidRDefault="009B3E31" w:rsidP="009B3E31">
      <w:pPr>
        <w:spacing w:after="0" w:line="240" w:lineRule="auto"/>
        <w:ind w:left="1800"/>
      </w:pPr>
      <w:r>
        <w:t>By supporting H.R. 3557</w:t>
      </w:r>
      <w:r w:rsidR="00B83278">
        <w:t>,</w:t>
      </w:r>
      <w:r>
        <w:t xml:space="preserve"> the American Broadband Deployment Act</w:t>
      </w:r>
      <w:r w:rsidR="00B83278">
        <w:t>,</w:t>
      </w:r>
      <w:r>
        <w:t xml:space="preserve"> you will be transferring local authorities to the private telecom corporations</w:t>
      </w:r>
      <w:r w:rsidR="00B83278">
        <w:t>, which will,</w:t>
      </w:r>
      <w:r>
        <w:t xml:space="preserve"> in effect</w:t>
      </w:r>
      <w:r w:rsidR="00B83278">
        <w:t>,</w:t>
      </w:r>
      <w:r>
        <w:t xml:space="preserve"> deny Americans their guaranteed right as sovereign individuals to petition our government </w:t>
      </w:r>
      <w:r w:rsidR="00B83278">
        <w:t xml:space="preserve">to redress their grievances </w:t>
      </w:r>
      <w:r>
        <w:t>on issues of public safety.</w:t>
      </w:r>
    </w:p>
    <w:p w14:paraId="3826C526" w14:textId="77777777" w:rsidR="009B3E31" w:rsidRDefault="009B3E31" w:rsidP="009B3E31">
      <w:pPr>
        <w:spacing w:after="0" w:line="240" w:lineRule="auto"/>
        <w:ind w:left="1800"/>
      </w:pPr>
    </w:p>
    <w:p w14:paraId="42661BF8" w14:textId="2AA76237" w:rsidR="009B3E31" w:rsidRDefault="009B3E31" w:rsidP="009B3E31">
      <w:pPr>
        <w:spacing w:after="0" w:line="240" w:lineRule="auto"/>
        <w:ind w:left="1800"/>
      </w:pPr>
      <w:r>
        <w:t>By supporting H</w:t>
      </w:r>
      <w:r w:rsidR="00B83278">
        <w:t>.</w:t>
      </w:r>
      <w:r>
        <w:t>R</w:t>
      </w:r>
      <w:r w:rsidR="00B83278">
        <w:t xml:space="preserve">. </w:t>
      </w:r>
      <w:r>
        <w:t>3557</w:t>
      </w:r>
      <w:r w:rsidR="00B83278">
        <w:t>,</w:t>
      </w:r>
      <w:r>
        <w:t xml:space="preserve"> you will be violating your oath to protect and defend the American people advocating instead for the detrimental commercial interests of private corporations.</w:t>
      </w:r>
    </w:p>
    <w:p w14:paraId="624BD8C7" w14:textId="77777777" w:rsidR="009B3E31" w:rsidRDefault="009B3E31" w:rsidP="009B3E31">
      <w:pPr>
        <w:spacing w:after="0" w:line="240" w:lineRule="auto"/>
        <w:ind w:left="1800"/>
      </w:pPr>
    </w:p>
    <w:p w14:paraId="22DCE100" w14:textId="6E741B4C" w:rsidR="009B3E31" w:rsidRDefault="009B3E31" w:rsidP="009B3E31">
      <w:pPr>
        <w:spacing w:after="0" w:line="240" w:lineRule="auto"/>
        <w:ind w:left="1800"/>
      </w:pPr>
      <w:r>
        <w:t>By supporting H</w:t>
      </w:r>
      <w:r w:rsidR="00B83278">
        <w:t>.</w:t>
      </w:r>
      <w:r>
        <w:t>R</w:t>
      </w:r>
      <w:r w:rsidR="00B83278">
        <w:t xml:space="preserve">. </w:t>
      </w:r>
      <w:r>
        <w:t>3557</w:t>
      </w:r>
      <w:r w:rsidR="00B83278">
        <w:t>,</w:t>
      </w:r>
      <w:r>
        <w:t xml:space="preserve"> you will be violating your oath </w:t>
      </w:r>
      <w:r w:rsidR="00B83278">
        <w:t xml:space="preserve">by </w:t>
      </w:r>
      <w:r>
        <w:t>imposing a federal infringement of our Constitutional Rights at every level</w:t>
      </w:r>
      <w:r w:rsidR="00C855BC">
        <w:t xml:space="preserve"> </w:t>
      </w:r>
      <w:r>
        <w:t>with the government exceeding its enumerated authorities.</w:t>
      </w:r>
    </w:p>
    <w:p w14:paraId="0EB08216" w14:textId="77777777" w:rsidR="009B3E31" w:rsidRDefault="009B3E31" w:rsidP="009B3E31">
      <w:pPr>
        <w:spacing w:after="0" w:line="240" w:lineRule="auto"/>
        <w:ind w:left="1800"/>
      </w:pPr>
    </w:p>
    <w:p w14:paraId="247B4B9A" w14:textId="77482A1E" w:rsidR="009B3E31" w:rsidRDefault="009B3E31" w:rsidP="009B3E31">
      <w:pPr>
        <w:spacing w:after="0" w:line="240" w:lineRule="auto"/>
        <w:ind w:left="1800"/>
      </w:pPr>
      <w:r>
        <w:t>By supporting H.R. 3557</w:t>
      </w:r>
      <w:r w:rsidR="00B83278">
        <w:t>,</w:t>
      </w:r>
      <w:r>
        <w:t xml:space="preserve"> you will bear direct personal responsibility for an unprecedented, devastating attack on our health and personal autonomy.</w:t>
      </w:r>
    </w:p>
    <w:p w14:paraId="291022F8" w14:textId="77777777" w:rsidR="009B3E31" w:rsidRDefault="009B3E31" w:rsidP="009B3E31">
      <w:pPr>
        <w:spacing w:after="0" w:line="240" w:lineRule="auto"/>
        <w:ind w:left="1800"/>
      </w:pPr>
    </w:p>
    <w:p w14:paraId="657A95FD" w14:textId="77777777" w:rsidR="00B83278" w:rsidRDefault="009B3E31" w:rsidP="009B3E31">
      <w:pPr>
        <w:spacing w:after="0" w:line="240" w:lineRule="auto"/>
        <w:ind w:left="1800"/>
      </w:pPr>
      <w:r>
        <w:t>By supporting H.R. 3557</w:t>
      </w:r>
      <w:r w:rsidR="00B83278">
        <w:t>,</w:t>
      </w:r>
      <w:r>
        <w:t xml:space="preserve"> you will be enabling the telecom industry to alter forever our communities and landscapes with</w:t>
      </w:r>
      <w:r w:rsidR="00B83278">
        <w:t>:</w:t>
      </w:r>
    </w:p>
    <w:p w14:paraId="2993A56E" w14:textId="77777777" w:rsidR="00B83278" w:rsidRDefault="009B3E31" w:rsidP="00B83278">
      <w:pPr>
        <w:pStyle w:val="ListBullet5"/>
        <w:tabs>
          <w:tab w:val="clear" w:pos="1800"/>
          <w:tab w:val="num" w:pos="2250"/>
        </w:tabs>
        <w:ind w:firstLine="90"/>
      </w:pPr>
      <w:r>
        <w:t>zero accountability</w:t>
      </w:r>
    </w:p>
    <w:p w14:paraId="0C838D4F" w14:textId="77777777" w:rsidR="00B83278" w:rsidRDefault="009B3E31" w:rsidP="00B83278">
      <w:pPr>
        <w:pStyle w:val="ListBullet5"/>
        <w:tabs>
          <w:tab w:val="clear" w:pos="1800"/>
          <w:tab w:val="num" w:pos="2250"/>
        </w:tabs>
        <w:ind w:firstLine="90"/>
      </w:pPr>
      <w:r>
        <w:t>zero liability</w:t>
      </w:r>
    </w:p>
    <w:p w14:paraId="3872711F" w14:textId="77777777" w:rsidR="00B83278" w:rsidRDefault="009B3E31" w:rsidP="00B83278">
      <w:pPr>
        <w:pStyle w:val="ListBullet5"/>
        <w:tabs>
          <w:tab w:val="clear" w:pos="1800"/>
          <w:tab w:val="num" w:pos="2250"/>
        </w:tabs>
        <w:ind w:firstLine="90"/>
      </w:pPr>
      <w:r>
        <w:t>no statement of goals</w:t>
      </w:r>
    </w:p>
    <w:p w14:paraId="76686BB8" w14:textId="77777777" w:rsidR="00B83278" w:rsidRDefault="009B3E31" w:rsidP="00B83278">
      <w:pPr>
        <w:pStyle w:val="ListBullet5"/>
        <w:tabs>
          <w:tab w:val="clear" w:pos="1800"/>
          <w:tab w:val="num" w:pos="2250"/>
        </w:tabs>
        <w:ind w:firstLine="90"/>
      </w:pPr>
      <w:r>
        <w:t>no required proof of need</w:t>
      </w:r>
    </w:p>
    <w:p w14:paraId="785B6F6F" w14:textId="77777777" w:rsidR="00B83278" w:rsidRDefault="009B3E31" w:rsidP="00B83278">
      <w:pPr>
        <w:pStyle w:val="ListBullet5"/>
        <w:tabs>
          <w:tab w:val="clear" w:pos="1800"/>
          <w:tab w:val="num" w:pos="2250"/>
        </w:tabs>
        <w:ind w:firstLine="90"/>
      </w:pPr>
      <w:r>
        <w:t>no oversight</w:t>
      </w:r>
    </w:p>
    <w:p w14:paraId="6D86EC03" w14:textId="66CEF90C" w:rsidR="009B3E31" w:rsidRDefault="009B3E31" w:rsidP="00B83278">
      <w:pPr>
        <w:pStyle w:val="ListBullet5"/>
        <w:tabs>
          <w:tab w:val="clear" w:pos="1800"/>
          <w:tab w:val="num" w:pos="2250"/>
        </w:tabs>
        <w:ind w:firstLine="90"/>
      </w:pPr>
      <w:r>
        <w:t>no stated endgame</w:t>
      </w:r>
    </w:p>
    <w:p w14:paraId="531E8D13" w14:textId="77777777" w:rsidR="00C855BC" w:rsidRDefault="00C855BC" w:rsidP="009B3E31">
      <w:pPr>
        <w:spacing w:after="0" w:line="240" w:lineRule="auto"/>
        <w:ind w:left="1800"/>
      </w:pPr>
    </w:p>
    <w:p w14:paraId="6C19191C" w14:textId="26EE04B4" w:rsidR="009B3E31" w:rsidRDefault="009B3E31" w:rsidP="009B3E31">
      <w:pPr>
        <w:spacing w:after="0" w:line="240" w:lineRule="auto"/>
        <w:ind w:left="1800"/>
      </w:pPr>
      <w:r>
        <w:lastRenderedPageBreak/>
        <w:t>By supporting H.R. 3557</w:t>
      </w:r>
      <w:r w:rsidR="00B83278">
        <w:t>,</w:t>
      </w:r>
      <w:r>
        <w:t xml:space="preserve"> you will be responsible for the accelerated de</w:t>
      </w:r>
      <w:r w:rsidR="00B83278">
        <w:t>struction</w:t>
      </w:r>
      <w:r>
        <w:t xml:space="preserve"> of our environment through </w:t>
      </w:r>
      <w:r w:rsidR="00B83278">
        <w:t xml:space="preserve">microwave </w:t>
      </w:r>
      <w:r>
        <w:t>radiation.</w:t>
      </w:r>
    </w:p>
    <w:p w14:paraId="19E54847" w14:textId="77777777" w:rsidR="009B3E31" w:rsidRDefault="009B3E31" w:rsidP="009B3E31">
      <w:pPr>
        <w:spacing w:after="0" w:line="240" w:lineRule="auto"/>
        <w:ind w:left="1800"/>
      </w:pPr>
    </w:p>
    <w:p w14:paraId="0C127E13" w14:textId="3C962670" w:rsidR="009B3E31" w:rsidRDefault="009B3E31" w:rsidP="009B3E31">
      <w:pPr>
        <w:spacing w:after="0" w:line="240" w:lineRule="auto"/>
        <w:ind w:left="1800"/>
      </w:pPr>
      <w:r>
        <w:t xml:space="preserve">If, after being notified of your duties and responsibilities to the People, you violate the </w:t>
      </w:r>
      <w:r w:rsidR="008D746B">
        <w:t>C</w:t>
      </w:r>
      <w:r>
        <w:t>onstitutional authorit</w:t>
      </w:r>
      <w:r w:rsidR="008D746B">
        <w:t>y</w:t>
      </w:r>
      <w:r>
        <w:t xml:space="preserve"> of the People and their local governments – without regard for life, liberty, and property, all of which are adversely affected by these deployments, but knowing the superiority of fiber optic wire in every sense, you will have committed willful maladministration.</w:t>
      </w:r>
    </w:p>
    <w:p w14:paraId="3C7B4DCF" w14:textId="77777777" w:rsidR="009B3E31" w:rsidRDefault="009B3E31" w:rsidP="009B3E31">
      <w:pPr>
        <w:spacing w:after="0" w:line="240" w:lineRule="auto"/>
        <w:ind w:left="1800"/>
      </w:pPr>
    </w:p>
    <w:p w14:paraId="6164CCCC" w14:textId="77777777" w:rsidR="009B3E31" w:rsidRDefault="009B3E31" w:rsidP="009B3E31">
      <w:pPr>
        <w:spacing w:after="0" w:line="240" w:lineRule="auto"/>
        <w:ind w:left="1800"/>
      </w:pPr>
      <w:r>
        <w:t xml:space="preserve">In the eyes of the law, </w:t>
      </w:r>
      <w:proofErr w:type="gramStart"/>
      <w:r>
        <w:t>your</w:t>
      </w:r>
      <w:proofErr w:type="gramEnd"/>
      <w:r>
        <w:t xml:space="preserve"> accelerating through unconstitutional legislation the deployment of WTFs in total disregard for the evidence of the harm they inflict upon all living things is a violation of your oath and therefore an act of treason, which is indeed wanton, reckless and malicious behavior that removes any perceived immunity you might believe you might have.</w:t>
      </w:r>
    </w:p>
    <w:p w14:paraId="73119CB3" w14:textId="77777777" w:rsidR="009B3E31" w:rsidRDefault="009B3E31" w:rsidP="009B3E31">
      <w:pPr>
        <w:spacing w:after="0" w:line="240" w:lineRule="auto"/>
        <w:ind w:left="1800"/>
      </w:pPr>
    </w:p>
    <w:p w14:paraId="4A996362" w14:textId="082AC2EA" w:rsidR="009B3E31" w:rsidRDefault="009B3E31" w:rsidP="009B3E31">
      <w:pPr>
        <w:spacing w:after="0" w:line="240" w:lineRule="auto"/>
        <w:ind w:left="1800"/>
      </w:pPr>
      <w:r>
        <w:t>Therefore, your actions</w:t>
      </w:r>
      <w:r w:rsidR="008D746B">
        <w:t>,</w:t>
      </w:r>
      <w:r>
        <w:t xml:space="preserve"> should you support </w:t>
      </w:r>
      <w:r w:rsidR="008D746B">
        <w:t xml:space="preserve">H.R. </w:t>
      </w:r>
      <w:r>
        <w:t>3557</w:t>
      </w:r>
      <w:r w:rsidR="008D746B">
        <w:t>,</w:t>
      </w:r>
      <w:r>
        <w:t xml:space="preserve"> will be</w:t>
      </w:r>
      <w:r w:rsidR="00C855BC">
        <w:t xml:space="preserve"> </w:t>
      </w:r>
      <w:r>
        <w:t>deemed unconstitutional, unlawful, without any lawful force and effect whatsoever, and thus are not lawfully binding upon us. Your actions may be restricted if they are inconsistent with protecting the People</w:t>
      </w:r>
      <w:r w:rsidR="00183431">
        <w:t>’</w:t>
      </w:r>
      <w:r>
        <w:t xml:space="preserve">s freedom. Any failure on your part to protect these rights is a breach of your trust indenture and your oath of office. You were given responsibilities by the People, and if these responsibilities are not fully and faithfully completed, you will have committed maladministration, </w:t>
      </w:r>
      <w:proofErr w:type="spellStart"/>
      <w:r>
        <w:t>malconduct</w:t>
      </w:r>
      <w:proofErr w:type="spellEnd"/>
      <w:r>
        <w:t>, malfeasance and treason in bad faith to the People you are supposed to serve</w:t>
      </w:r>
      <w:r w:rsidR="006074CC">
        <w:t xml:space="preserve">, according to </w:t>
      </w:r>
      <w:r>
        <w:t>Black</w:t>
      </w:r>
      <w:r w:rsidR="00183431">
        <w:t>’</w:t>
      </w:r>
      <w:r>
        <w:t>s L</w:t>
      </w:r>
      <w:r w:rsidR="006074CC">
        <w:t>aw Dictionary, Fourth Edition</w:t>
      </w:r>
      <w:r>
        <w:t>. Such actions may result in censure, fines, termination of services and renumeration (per Sections 3 and 4 of the 14th Amendment), a claim on your surety bond, impeachment, civil or criminal prosecution, or any combination of the foregoing.</w:t>
      </w:r>
      <w:r w:rsidR="008D746B">
        <w:t xml:space="preserve"> </w:t>
      </w:r>
      <w:r w:rsidR="008D746B" w:rsidRPr="008D746B">
        <w:t>I require evidence of yo</w:t>
      </w:r>
      <w:r w:rsidR="008D746B">
        <w:t>u</w:t>
      </w:r>
      <w:r w:rsidR="008D746B" w:rsidRPr="008D746B">
        <w:t xml:space="preserve">r Article VI Oath of Fidelity (required by </w:t>
      </w:r>
      <w:r w:rsidR="008D746B">
        <w:t>L</w:t>
      </w:r>
      <w:r w:rsidR="008D746B" w:rsidRPr="008D746B">
        <w:t>aw) as well as the policy number and name and address of the underwriter of your Bond (also required by Law)</w:t>
      </w:r>
      <w:r w:rsidR="008D746B">
        <w:t>.</w:t>
      </w:r>
    </w:p>
    <w:p w14:paraId="2FAFE912" w14:textId="77777777" w:rsidR="00C855BC" w:rsidRDefault="00C855BC" w:rsidP="009B3E31">
      <w:pPr>
        <w:spacing w:after="0" w:line="240" w:lineRule="auto"/>
        <w:ind w:left="1800"/>
      </w:pPr>
    </w:p>
    <w:p w14:paraId="7986842F" w14:textId="77777777" w:rsidR="009B3E31" w:rsidRDefault="009B3E31" w:rsidP="009B3E31">
      <w:pPr>
        <w:spacing w:after="0" w:line="240" w:lineRule="auto"/>
        <w:ind w:left="1800"/>
      </w:pPr>
      <w:r>
        <w:t>You have now been lawfully notified. Rebuttal must be in the form of a sworn, written affidavit addressing, point by point, each claim herein. You must rebut within fifteen (15) days of receipt of this affidavit. Failure to rebut indicates your acquiescence to everything in this affidavit. Any further delay on your part will be construed as maladministration, malfeasance, and nonfeasance. You may choose to rectify your previous decisions, or you may choose to pursue them.</w:t>
      </w:r>
    </w:p>
    <w:p w14:paraId="6150DA16" w14:textId="77777777" w:rsidR="00C855BC" w:rsidRDefault="00C855BC" w:rsidP="009B3E31">
      <w:pPr>
        <w:spacing w:after="0" w:line="240" w:lineRule="auto"/>
        <w:ind w:left="1800"/>
      </w:pPr>
    </w:p>
    <w:p w14:paraId="3889FA42" w14:textId="4BFF3897" w:rsidR="009B3E31" w:rsidRDefault="009B3E31" w:rsidP="009B3E31">
      <w:pPr>
        <w:spacing w:after="0" w:line="240" w:lineRule="auto"/>
        <w:ind w:left="1800"/>
      </w:pPr>
      <w:r>
        <w:t>Further pursuit of what you have been doing will be fundamentally a violation of your oath of office</w:t>
      </w:r>
      <w:r w:rsidR="006B4DB2">
        <w:t xml:space="preserve">, </w:t>
      </w:r>
      <w:r w:rsidR="006B4DB2" w:rsidRPr="00881EC5">
        <w:t>which is even more contemptible because you are the sponsor of this bill.</w:t>
      </w:r>
      <w:r w:rsidRPr="00881EC5">
        <w:t xml:space="preserve"> You</w:t>
      </w:r>
      <w:r>
        <w:t xml:space="preserve"> will be held in contempt of your oath.</w:t>
      </w:r>
    </w:p>
    <w:p w14:paraId="1830AFF3" w14:textId="00A5F585" w:rsidR="009B3E31" w:rsidRDefault="009B3E31" w:rsidP="009B3E31">
      <w:pPr>
        <w:spacing w:after="0" w:line="240" w:lineRule="auto"/>
        <w:ind w:left="1800"/>
      </w:pPr>
      <w:r>
        <w:t>At this point, I am now a victim of criminal activity on the part of you,</w:t>
      </w:r>
      <w:r w:rsidR="004A18B3">
        <w:t xml:space="preserve"> </w:t>
      </w:r>
      <w:r w:rsidR="004A18B3">
        <w:rPr>
          <w:u w:val="single"/>
        </w:rPr>
        <w:tab/>
      </w:r>
      <w:r w:rsidR="004A18B3">
        <w:rPr>
          <w:u w:val="single"/>
        </w:rPr>
        <w:tab/>
      </w:r>
      <w:r w:rsidR="004A18B3">
        <w:rPr>
          <w:u w:val="single"/>
        </w:rPr>
        <w:tab/>
      </w:r>
      <w:r>
        <w:t>. This maladministration, malfeasance, nonfeasance and treason must cease immediately</w:t>
      </w:r>
      <w:r w:rsidR="004A18B3">
        <w:t>.</w:t>
      </w:r>
    </w:p>
    <w:p w14:paraId="16B79A8E" w14:textId="77777777" w:rsidR="00B35BFD" w:rsidRDefault="00B35BFD" w:rsidP="009B3E31">
      <w:pPr>
        <w:spacing w:after="0" w:line="240" w:lineRule="auto"/>
        <w:ind w:left="1800"/>
      </w:pPr>
    </w:p>
    <w:p w14:paraId="46FAEAF1" w14:textId="492B21AC" w:rsidR="009B3E31" w:rsidRPr="00C855BC" w:rsidRDefault="009B3E31" w:rsidP="009B3E31">
      <w:pPr>
        <w:spacing w:after="0" w:line="240" w:lineRule="auto"/>
        <w:ind w:left="1800"/>
        <w:rPr>
          <w:i/>
          <w:iCs/>
        </w:rPr>
      </w:pPr>
      <w:r w:rsidRPr="00C855BC">
        <w:rPr>
          <w:i/>
          <w:iCs/>
        </w:rPr>
        <w:t>All Rights Reserved,</w:t>
      </w:r>
    </w:p>
    <w:p w14:paraId="2313EB01" w14:textId="77777777" w:rsidR="009B3E31" w:rsidRDefault="009B3E31" w:rsidP="009B3E31">
      <w:pPr>
        <w:spacing w:after="0" w:line="240" w:lineRule="auto"/>
        <w:ind w:left="1800"/>
      </w:pPr>
    </w:p>
    <w:p w14:paraId="706EC561" w14:textId="77777777" w:rsidR="009B3E31" w:rsidRDefault="009B3E31" w:rsidP="009B3E31">
      <w:pPr>
        <w:spacing w:after="0" w:line="240" w:lineRule="auto"/>
        <w:ind w:left="1800"/>
      </w:pPr>
    </w:p>
    <w:p w14:paraId="6497139F" w14:textId="77777777" w:rsidR="009B3E31" w:rsidRPr="00C855BC" w:rsidRDefault="009B3E31" w:rsidP="009B3E31">
      <w:pPr>
        <w:spacing w:after="0" w:line="240" w:lineRule="auto"/>
        <w:ind w:left="1800"/>
        <w:rPr>
          <w:i/>
          <w:iCs/>
        </w:rPr>
      </w:pPr>
      <w:r w:rsidRPr="00C855BC">
        <w:rPr>
          <w:i/>
          <w:iCs/>
        </w:rPr>
        <w:t>Affiant/Declarant</w:t>
      </w:r>
      <w:r w:rsidRPr="00C855BC">
        <w:rPr>
          <w:i/>
          <w:iCs/>
        </w:rPr>
        <w:tab/>
        <w:t>Date</w:t>
      </w:r>
    </w:p>
    <w:p w14:paraId="12D89E7F" w14:textId="77777777" w:rsidR="009B3E31" w:rsidRPr="00C855BC" w:rsidRDefault="009B3E31" w:rsidP="009B3E31">
      <w:pPr>
        <w:spacing w:after="0" w:line="240" w:lineRule="auto"/>
        <w:ind w:left="1800"/>
        <w:rPr>
          <w:i/>
          <w:iCs/>
        </w:rPr>
      </w:pPr>
      <w:r w:rsidRPr="00C855BC">
        <w:rPr>
          <w:i/>
          <w:iCs/>
        </w:rPr>
        <w:t xml:space="preserve"> </w:t>
      </w:r>
    </w:p>
    <w:p w14:paraId="1B45188C" w14:textId="77777777" w:rsidR="009B3E31" w:rsidRPr="00C855BC" w:rsidRDefault="009B3E31" w:rsidP="009B3E31">
      <w:pPr>
        <w:spacing w:after="0" w:line="240" w:lineRule="auto"/>
        <w:ind w:left="1800"/>
        <w:rPr>
          <w:b/>
          <w:bCs/>
          <w:u w:val="single"/>
        </w:rPr>
      </w:pPr>
      <w:r w:rsidRPr="00C855BC">
        <w:rPr>
          <w:b/>
          <w:bCs/>
          <w:u w:val="single"/>
        </w:rPr>
        <w:t>Affidavit Oath and Verification</w:t>
      </w:r>
    </w:p>
    <w:p w14:paraId="354A3E99" w14:textId="77777777" w:rsidR="00C855BC" w:rsidRDefault="00C855BC" w:rsidP="009B3E31">
      <w:pPr>
        <w:spacing w:after="0" w:line="240" w:lineRule="auto"/>
        <w:ind w:left="1800"/>
      </w:pPr>
    </w:p>
    <w:p w14:paraId="44CB855B" w14:textId="450DD467" w:rsidR="009B3E31" w:rsidRDefault="004A18B3" w:rsidP="009B3E31">
      <w:pPr>
        <w:spacing w:after="0" w:line="240" w:lineRule="auto"/>
        <w:ind w:left="1800"/>
      </w:pPr>
      <w:r>
        <w:t xml:space="preserve">I </w:t>
      </w:r>
      <w:r w:rsidR="009B3E31">
        <w:t>certify that I have read the above affidavit and do know that the facts contained are true, correct and complete, not misleading, the truth, the whole truth and nothing but the truth.</w:t>
      </w:r>
      <w:r w:rsidR="00183431">
        <w:t>”</w:t>
      </w:r>
    </w:p>
    <w:p w14:paraId="13FB569C" w14:textId="77777777" w:rsidR="004A18B3" w:rsidRDefault="004A18B3" w:rsidP="009B3E31">
      <w:pPr>
        <w:spacing w:after="0" w:line="240" w:lineRule="auto"/>
        <w:ind w:left="1800"/>
      </w:pPr>
    </w:p>
    <w:p w14:paraId="1397CCF0" w14:textId="77777777" w:rsidR="004A18B3" w:rsidRDefault="009B3E31" w:rsidP="004A18B3">
      <w:pPr>
        <w:pStyle w:val="BodyText"/>
        <w:tabs>
          <w:tab w:val="left" w:pos="7826"/>
        </w:tabs>
        <w:spacing w:before="204"/>
        <w:ind w:left="2458"/>
      </w:pPr>
      <w:r>
        <w:t xml:space="preserve">Signed and sealed this </w:t>
      </w:r>
      <w:r w:rsidR="004A18B3">
        <w:rPr>
          <w:u w:val="single"/>
        </w:rPr>
        <w:tab/>
      </w:r>
      <w:r w:rsidR="004A18B3">
        <w:t>day</w:t>
      </w:r>
      <w:r w:rsidR="004A18B3">
        <w:rPr>
          <w:spacing w:val="-14"/>
        </w:rPr>
        <w:t xml:space="preserve"> </w:t>
      </w:r>
      <w:r w:rsidR="004A18B3">
        <w:rPr>
          <w:spacing w:val="-5"/>
        </w:rPr>
        <w:t>of</w:t>
      </w:r>
    </w:p>
    <w:p w14:paraId="419DD4D3" w14:textId="7687D217" w:rsidR="004A18B3" w:rsidRDefault="004A18B3" w:rsidP="004A18B3">
      <w:pPr>
        <w:pStyle w:val="BodyText"/>
        <w:tabs>
          <w:tab w:val="left" w:pos="4850"/>
        </w:tabs>
        <w:spacing w:before="7"/>
        <w:ind w:left="2455"/>
      </w:pPr>
      <w:r>
        <w:rPr>
          <w:u w:val="single"/>
        </w:rPr>
        <w:tab/>
      </w:r>
      <w:r>
        <w:t xml:space="preserve">, </w:t>
      </w:r>
      <w:r>
        <w:rPr>
          <w:spacing w:val="-2"/>
        </w:rPr>
        <w:t>2023.</w:t>
      </w:r>
    </w:p>
    <w:p w14:paraId="621EA321" w14:textId="2F027C5B" w:rsidR="009B3E31" w:rsidRDefault="009B3E31" w:rsidP="004A18B3">
      <w:pPr>
        <w:spacing w:after="0" w:line="240" w:lineRule="auto"/>
        <w:ind w:left="1800"/>
      </w:pPr>
      <w:r>
        <w:tab/>
      </w:r>
    </w:p>
    <w:p w14:paraId="4C651F3A" w14:textId="77777777" w:rsidR="009B3E31" w:rsidRDefault="009B3E31" w:rsidP="009B3E31">
      <w:pPr>
        <w:spacing w:after="0" w:line="240" w:lineRule="auto"/>
        <w:ind w:left="1800"/>
      </w:pPr>
      <w:r>
        <w:t>All rights reserved.</w:t>
      </w:r>
    </w:p>
    <w:p w14:paraId="5E6BBFAC" w14:textId="77777777" w:rsidR="009B3E31" w:rsidRDefault="009B3E31" w:rsidP="009B3E31">
      <w:pPr>
        <w:spacing w:after="0" w:line="240" w:lineRule="auto"/>
        <w:ind w:left="1800"/>
      </w:pPr>
    </w:p>
    <w:p w14:paraId="66A50DE3" w14:textId="447A3588" w:rsidR="009B3E31" w:rsidRDefault="009B3E31" w:rsidP="009B3E31">
      <w:pPr>
        <w:spacing w:after="0" w:line="240" w:lineRule="auto"/>
        <w:ind w:left="1800"/>
      </w:pPr>
      <w:r>
        <w:t xml:space="preserve">By: </w:t>
      </w:r>
      <w:r w:rsidR="004A18B3">
        <w:rPr>
          <w:u w:val="single"/>
        </w:rPr>
        <w:tab/>
      </w:r>
      <w:r w:rsidR="004A18B3">
        <w:rPr>
          <w:u w:val="single"/>
        </w:rPr>
        <w:tab/>
      </w:r>
      <w:r w:rsidR="004A18B3">
        <w:rPr>
          <w:u w:val="single"/>
        </w:rPr>
        <w:tab/>
      </w:r>
      <w:r>
        <w:tab/>
      </w:r>
    </w:p>
    <w:p w14:paraId="6512A696" w14:textId="77777777" w:rsidR="009B3E31" w:rsidRDefault="009B3E31" w:rsidP="009B3E31">
      <w:pPr>
        <w:spacing w:after="0" w:line="240" w:lineRule="auto"/>
        <w:ind w:left="1800"/>
      </w:pPr>
      <w:r>
        <w:t>(Affiant)</w:t>
      </w:r>
    </w:p>
    <w:p w14:paraId="635E0285" w14:textId="77777777" w:rsidR="004A18B3" w:rsidRDefault="004A18B3" w:rsidP="009B3E31">
      <w:pPr>
        <w:spacing w:after="0" w:line="240" w:lineRule="auto"/>
        <w:ind w:left="1800"/>
      </w:pPr>
    </w:p>
    <w:p w14:paraId="178DC2A1" w14:textId="77777777" w:rsidR="009B3E31" w:rsidRPr="004A18B3" w:rsidRDefault="009B3E31" w:rsidP="009B3E31">
      <w:pPr>
        <w:spacing w:after="0" w:line="240" w:lineRule="auto"/>
        <w:ind w:left="1800"/>
        <w:rPr>
          <w:i/>
          <w:iCs/>
        </w:rPr>
      </w:pPr>
      <w:r w:rsidRPr="004A18B3">
        <w:rPr>
          <w:i/>
          <w:iCs/>
        </w:rPr>
        <w:t>in rerum natura Seal</w:t>
      </w:r>
    </w:p>
    <w:p w14:paraId="347050D0" w14:textId="77777777" w:rsidR="009B3E31" w:rsidRDefault="009B3E31" w:rsidP="009B3E31">
      <w:pPr>
        <w:spacing w:after="0" w:line="240" w:lineRule="auto"/>
        <w:ind w:left="1800"/>
      </w:pPr>
    </w:p>
    <w:p w14:paraId="53D9097D" w14:textId="77777777" w:rsidR="009B3E31" w:rsidRDefault="009B3E31" w:rsidP="009B3E31">
      <w:pPr>
        <w:spacing w:after="0" w:line="240" w:lineRule="auto"/>
        <w:ind w:left="1800"/>
      </w:pPr>
    </w:p>
    <w:p w14:paraId="484DD6A7" w14:textId="77777777" w:rsidR="009B3E31" w:rsidRPr="004A18B3" w:rsidRDefault="009B3E31" w:rsidP="004A18B3">
      <w:pPr>
        <w:spacing w:after="0" w:line="240" w:lineRule="auto"/>
        <w:ind w:left="1800"/>
        <w:jc w:val="center"/>
        <w:rPr>
          <w:b/>
          <w:bCs/>
          <w:u w:val="single"/>
        </w:rPr>
      </w:pPr>
      <w:r w:rsidRPr="004A18B3">
        <w:rPr>
          <w:b/>
          <w:bCs/>
          <w:u w:val="single"/>
        </w:rPr>
        <w:t>Acknowledgment</w:t>
      </w:r>
    </w:p>
    <w:p w14:paraId="6D30A121" w14:textId="77777777" w:rsidR="009B3E31" w:rsidRDefault="009B3E31" w:rsidP="009B3E31">
      <w:pPr>
        <w:spacing w:after="0" w:line="240" w:lineRule="auto"/>
        <w:ind w:left="1800"/>
      </w:pPr>
      <w:r>
        <w:t xml:space="preserve"> </w:t>
      </w:r>
    </w:p>
    <w:p w14:paraId="7DA24E5E" w14:textId="77777777" w:rsidR="009B3E31" w:rsidRDefault="009B3E31" w:rsidP="004A18B3">
      <w:pPr>
        <w:spacing w:after="0" w:line="240" w:lineRule="auto"/>
        <w:ind w:left="1800"/>
        <w:jc w:val="center"/>
      </w:pPr>
      <w:r>
        <w:t>For verification purposes only</w:t>
      </w:r>
    </w:p>
    <w:p w14:paraId="365B870B" w14:textId="77777777" w:rsidR="004A18B3" w:rsidRDefault="004A18B3" w:rsidP="004A18B3">
      <w:pPr>
        <w:pStyle w:val="BodyText"/>
        <w:tabs>
          <w:tab w:val="left" w:pos="7931"/>
        </w:tabs>
        <w:spacing w:before="230" w:line="237" w:lineRule="auto"/>
        <w:ind w:left="2458" w:right="1494"/>
      </w:pPr>
      <w:r>
        <w:rPr>
          <w:noProof/>
        </w:rPr>
        <mc:AlternateContent>
          <mc:Choice Requires="wps">
            <w:drawing>
              <wp:anchor distT="0" distB="0" distL="0" distR="0" simplePos="0" relativeHeight="251659264" behindDoc="0" locked="0" layoutInCell="1" allowOverlap="1" wp14:anchorId="6B19F941" wp14:editId="5E7C2002">
                <wp:simplePos x="0" y="0"/>
                <wp:positionH relativeFrom="page">
                  <wp:posOffset>5233671</wp:posOffset>
                </wp:positionH>
                <wp:positionV relativeFrom="paragraph">
                  <wp:posOffset>317139</wp:posOffset>
                </wp:positionV>
                <wp:extent cx="609600" cy="1270"/>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1270"/>
                        </a:xfrm>
                        <a:custGeom>
                          <a:avLst/>
                          <a:gdLst/>
                          <a:ahLst/>
                          <a:cxnLst/>
                          <a:rect l="l" t="t" r="r" b="b"/>
                          <a:pathLst>
                            <a:path w="609600">
                              <a:moveTo>
                                <a:pt x="0" y="0"/>
                              </a:moveTo>
                              <a:lnTo>
                                <a:pt x="6096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E31947B" id="Graphic 10" o:spid="_x0000_s1026" style="position:absolute;margin-left:412.1pt;margin-top:24.95pt;width:48pt;height:.1pt;z-index:251659264;visibility:visible;mso-wrap-style:square;mso-wrap-distance-left:0;mso-wrap-distance-top:0;mso-wrap-distance-right:0;mso-wrap-distance-bottom:0;mso-position-horizontal:absolute;mso-position-horizontal-relative:page;mso-position-vertical:absolute;mso-position-vertical-relative:text;v-text-anchor:top" coordsize="60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" path="m,l609600,e" filled="f" strokeweight=".48pt">
                <v:path arrowok="t"/>
                <w10:wrap anchorx="page"/>
              </v:shape>
            </w:pict>
          </mc:Fallback>
        </mc:AlternateContent>
      </w:r>
      <w:r>
        <w:t>SUBSCRIBED AND SWORN TO before me</w:t>
      </w:r>
      <w:r>
        <w:tab/>
      </w:r>
      <w:r>
        <w:rPr>
          <w:spacing w:val="-4"/>
        </w:rPr>
        <w:t>known</w:t>
      </w:r>
      <w:r>
        <w:rPr>
          <w:spacing w:val="-28"/>
        </w:rPr>
        <w:t xml:space="preserve"> </w:t>
      </w:r>
      <w:r>
        <w:rPr>
          <w:spacing w:val="-4"/>
        </w:rPr>
        <w:t>to</w:t>
      </w:r>
      <w:r>
        <w:rPr>
          <w:spacing w:val="-25"/>
        </w:rPr>
        <w:t xml:space="preserve"> </w:t>
      </w:r>
      <w:r>
        <w:rPr>
          <w:spacing w:val="-4"/>
        </w:rPr>
        <w:t xml:space="preserve">me </w:t>
      </w:r>
      <w:r>
        <w:t>or proven to me to be the real person signing this affidavit this</w:t>
      </w:r>
    </w:p>
    <w:p w14:paraId="705876E7" w14:textId="7847E4BC" w:rsidR="004A18B3" w:rsidRDefault="004A18B3" w:rsidP="004A18B3">
      <w:pPr>
        <w:pStyle w:val="BodyText"/>
        <w:tabs>
          <w:tab w:val="left" w:pos="5267"/>
          <w:tab w:val="left" w:pos="8939"/>
        </w:tabs>
        <w:spacing w:before="4" w:line="242" w:lineRule="auto"/>
        <w:ind w:left="2458" w:right="1596" w:hanging="4"/>
      </w:pPr>
      <w:r>
        <w:rPr>
          <w:u w:val="single"/>
        </w:rPr>
        <w:tab/>
      </w:r>
      <w:r>
        <w:rPr>
          <w:u w:val="single"/>
        </w:rPr>
        <w:tab/>
      </w:r>
      <w:r>
        <w:t xml:space="preserve">day of </w:t>
      </w:r>
      <w:r>
        <w:rPr>
          <w:u w:val="single"/>
        </w:rPr>
        <w:tab/>
      </w:r>
      <w:r>
        <w:rPr>
          <w:spacing w:val="-10"/>
        </w:rPr>
        <w:t xml:space="preserve">, </w:t>
      </w:r>
      <w:r>
        <w:rPr>
          <w:spacing w:val="-2"/>
        </w:rPr>
        <w:t>202</w:t>
      </w:r>
      <w:r w:rsidR="00BB1768">
        <w:rPr>
          <w:spacing w:val="-2"/>
        </w:rPr>
        <w:t>3</w:t>
      </w:r>
      <w:r>
        <w:rPr>
          <w:spacing w:val="-2"/>
        </w:rPr>
        <w:t>.</w:t>
      </w:r>
    </w:p>
    <w:p w14:paraId="0CD667D1" w14:textId="77777777" w:rsidR="004A18B3" w:rsidRDefault="004A18B3" w:rsidP="004A18B3">
      <w:pPr>
        <w:pStyle w:val="BodyText"/>
        <w:spacing w:before="177"/>
        <w:ind w:left="2458"/>
      </w:pPr>
      <w:r>
        <w:t>WITNESS</w:t>
      </w:r>
      <w:r>
        <w:rPr>
          <w:spacing w:val="-17"/>
        </w:rPr>
        <w:t xml:space="preserve"> </w:t>
      </w:r>
      <w:r>
        <w:t>my</w:t>
      </w:r>
      <w:r>
        <w:rPr>
          <w:spacing w:val="-7"/>
        </w:rPr>
        <w:t xml:space="preserve"> </w:t>
      </w:r>
      <w:r>
        <w:t>hand</w:t>
      </w:r>
      <w:r>
        <w:rPr>
          <w:spacing w:val="-9"/>
        </w:rPr>
        <w:t xml:space="preserve"> </w:t>
      </w:r>
      <w:r>
        <w:t>and</w:t>
      </w:r>
      <w:r>
        <w:rPr>
          <w:spacing w:val="-5"/>
        </w:rPr>
        <w:t xml:space="preserve"> </w:t>
      </w:r>
      <w:r>
        <w:t>official</w:t>
      </w:r>
      <w:r>
        <w:rPr>
          <w:spacing w:val="-9"/>
        </w:rPr>
        <w:t xml:space="preserve"> </w:t>
      </w:r>
      <w:r>
        <w:rPr>
          <w:spacing w:val="-2"/>
        </w:rPr>
        <w:t>seal.</w:t>
      </w:r>
    </w:p>
    <w:p w14:paraId="185985FC" w14:textId="77777777" w:rsidR="004A18B3" w:rsidRDefault="004A18B3" w:rsidP="004A18B3">
      <w:pPr>
        <w:pStyle w:val="BodyText"/>
        <w:tabs>
          <w:tab w:val="left" w:pos="8747"/>
        </w:tabs>
        <w:spacing w:before="208" w:line="412" w:lineRule="auto"/>
        <w:ind w:left="2458" w:right="1268" w:hanging="4"/>
      </w:pPr>
      <w:r>
        <w:rPr>
          <w:u w:val="single"/>
        </w:rPr>
        <w:tab/>
      </w:r>
      <w:r>
        <w:rPr>
          <w:u w:val="single"/>
        </w:rPr>
        <w:tab/>
      </w:r>
      <w:r>
        <w:rPr>
          <w:spacing w:val="-16"/>
        </w:rPr>
        <w:t xml:space="preserve"> </w:t>
      </w:r>
      <w:r>
        <w:rPr>
          <w:spacing w:val="-8"/>
        </w:rPr>
        <w:t xml:space="preserve">(Seal) </w:t>
      </w:r>
      <w:r>
        <w:t>NOTARY PUBLIC</w:t>
      </w:r>
      <w:r>
        <w:rPr>
          <w:spacing w:val="40"/>
        </w:rPr>
        <w:t xml:space="preserve"> </w:t>
      </w:r>
      <w:r>
        <w:t>DATE</w:t>
      </w:r>
    </w:p>
    <w:p w14:paraId="3D75CBD8" w14:textId="77777777" w:rsidR="004A18B3" w:rsidRDefault="004A18B3" w:rsidP="004A18B3">
      <w:pPr>
        <w:pStyle w:val="BodyText"/>
        <w:tabs>
          <w:tab w:val="left" w:pos="3347"/>
          <w:tab w:val="left" w:pos="8003"/>
        </w:tabs>
        <w:spacing w:before="1" w:line="247" w:lineRule="auto"/>
        <w:ind w:left="2458" w:right="2532"/>
      </w:pPr>
      <w:r>
        <w:t xml:space="preserve">My commission expires: </w:t>
      </w:r>
      <w:r>
        <w:rPr>
          <w:u w:val="single"/>
        </w:rPr>
        <w:tab/>
      </w:r>
      <w:r>
        <w:rPr>
          <w:spacing w:val="-10"/>
        </w:rPr>
        <w:t xml:space="preserve">, </w:t>
      </w:r>
      <w:r>
        <w:rPr>
          <w:spacing w:val="-6"/>
        </w:rPr>
        <w:t>20</w:t>
      </w:r>
      <w:r>
        <w:rPr>
          <w:u w:val="single"/>
        </w:rPr>
        <w:tab/>
      </w:r>
      <w:r>
        <w:t xml:space="preserve"> (Stamp)</w:t>
      </w:r>
    </w:p>
    <w:p w14:paraId="48B403D5" w14:textId="77777777" w:rsidR="004A18B3" w:rsidRDefault="004A18B3" w:rsidP="009B3E31">
      <w:pPr>
        <w:spacing w:after="0" w:line="240" w:lineRule="auto"/>
        <w:ind w:left="1800"/>
      </w:pPr>
    </w:p>
    <w:sectPr w:rsidR="004A18B3" w:rsidSect="004A18B3">
      <w:footerReference w:type="default" r:id="rId19"/>
      <w:pgSz w:w="12240" w:h="15840"/>
      <w:pgMar w:top="1360" w:right="1530" w:bottom="960" w:left="1320" w:header="0" w:footer="61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0EEDF" w14:textId="77777777" w:rsidR="008B182A" w:rsidRDefault="008B182A" w:rsidP="004269D2">
      <w:pPr>
        <w:spacing w:after="0" w:line="240" w:lineRule="auto"/>
      </w:pPr>
      <w:r>
        <w:separator/>
      </w:r>
    </w:p>
  </w:endnote>
  <w:endnote w:type="continuationSeparator" w:id="0">
    <w:p w14:paraId="35924E35" w14:textId="77777777" w:rsidR="008B182A" w:rsidRDefault="008B182A" w:rsidP="00426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60DD2" w14:textId="67D1021A" w:rsidR="004269D2" w:rsidRPr="004269D2" w:rsidRDefault="004269D2" w:rsidP="004269D2">
    <w:pPr>
      <w:pStyle w:val="Footer"/>
      <w:jc w:val="center"/>
    </w:pPr>
    <w:r>
      <w:t xml:space="preserve">p.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3F716" w14:textId="77777777" w:rsidR="008B182A" w:rsidRDefault="008B182A" w:rsidP="004269D2">
      <w:pPr>
        <w:spacing w:after="0" w:line="240" w:lineRule="auto"/>
      </w:pPr>
      <w:r>
        <w:separator/>
      </w:r>
    </w:p>
  </w:footnote>
  <w:footnote w:type="continuationSeparator" w:id="0">
    <w:p w14:paraId="465E570C" w14:textId="77777777" w:rsidR="008B182A" w:rsidRDefault="008B182A" w:rsidP="004269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73865B4A"/>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6FAF7C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A7887744"/>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2C8F6BE"/>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F372DDB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3701ED6"/>
    <w:multiLevelType w:val="hybridMultilevel"/>
    <w:tmpl w:val="6C9C0038"/>
    <w:lvl w:ilvl="0" w:tplc="563499E4">
      <w:start w:val="9"/>
      <w:numFmt w:val="decimal"/>
      <w:lvlText w:val="%1."/>
      <w:lvlJc w:val="left"/>
      <w:pPr>
        <w:ind w:left="180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150A6F"/>
    <w:multiLevelType w:val="hybridMultilevel"/>
    <w:tmpl w:val="28B065A6"/>
    <w:lvl w:ilvl="0" w:tplc="2C9CDE92">
      <w:start w:val="1"/>
      <w:numFmt w:val="upperLetter"/>
      <w:pStyle w:val="Heading1"/>
      <w:lvlText w:val="%1."/>
      <w:lvlJc w:val="left"/>
      <w:pPr>
        <w:ind w:left="1551" w:hanging="360"/>
      </w:pPr>
    </w:lvl>
    <w:lvl w:ilvl="1" w:tplc="04090019" w:tentative="1">
      <w:start w:val="1"/>
      <w:numFmt w:val="lowerLetter"/>
      <w:lvlText w:val="%2."/>
      <w:lvlJc w:val="left"/>
      <w:pPr>
        <w:ind w:left="2271" w:hanging="360"/>
      </w:pPr>
    </w:lvl>
    <w:lvl w:ilvl="2" w:tplc="0409001B" w:tentative="1">
      <w:start w:val="1"/>
      <w:numFmt w:val="lowerRoman"/>
      <w:lvlText w:val="%3."/>
      <w:lvlJc w:val="right"/>
      <w:pPr>
        <w:ind w:left="2991" w:hanging="180"/>
      </w:pPr>
    </w:lvl>
    <w:lvl w:ilvl="3" w:tplc="0409000F" w:tentative="1">
      <w:start w:val="1"/>
      <w:numFmt w:val="decimal"/>
      <w:lvlText w:val="%4."/>
      <w:lvlJc w:val="left"/>
      <w:pPr>
        <w:ind w:left="3711" w:hanging="360"/>
      </w:pPr>
    </w:lvl>
    <w:lvl w:ilvl="4" w:tplc="04090019" w:tentative="1">
      <w:start w:val="1"/>
      <w:numFmt w:val="lowerLetter"/>
      <w:lvlText w:val="%5."/>
      <w:lvlJc w:val="left"/>
      <w:pPr>
        <w:ind w:left="4431" w:hanging="360"/>
      </w:pPr>
    </w:lvl>
    <w:lvl w:ilvl="5" w:tplc="0409001B" w:tentative="1">
      <w:start w:val="1"/>
      <w:numFmt w:val="lowerRoman"/>
      <w:lvlText w:val="%6."/>
      <w:lvlJc w:val="right"/>
      <w:pPr>
        <w:ind w:left="5151" w:hanging="180"/>
      </w:pPr>
    </w:lvl>
    <w:lvl w:ilvl="6" w:tplc="0409000F" w:tentative="1">
      <w:start w:val="1"/>
      <w:numFmt w:val="decimal"/>
      <w:lvlText w:val="%7."/>
      <w:lvlJc w:val="left"/>
      <w:pPr>
        <w:ind w:left="5871" w:hanging="360"/>
      </w:pPr>
    </w:lvl>
    <w:lvl w:ilvl="7" w:tplc="04090019" w:tentative="1">
      <w:start w:val="1"/>
      <w:numFmt w:val="lowerLetter"/>
      <w:lvlText w:val="%8."/>
      <w:lvlJc w:val="left"/>
      <w:pPr>
        <w:ind w:left="6591" w:hanging="360"/>
      </w:pPr>
    </w:lvl>
    <w:lvl w:ilvl="8" w:tplc="0409001B" w:tentative="1">
      <w:start w:val="1"/>
      <w:numFmt w:val="lowerRoman"/>
      <w:lvlText w:val="%9."/>
      <w:lvlJc w:val="right"/>
      <w:pPr>
        <w:ind w:left="7311" w:hanging="180"/>
      </w:pPr>
    </w:lvl>
  </w:abstractNum>
  <w:abstractNum w:abstractNumId="7" w15:restartNumberingAfterBreak="0">
    <w:nsid w:val="21020657"/>
    <w:multiLevelType w:val="hybridMultilevel"/>
    <w:tmpl w:val="46D6129C"/>
    <w:lvl w:ilvl="0" w:tplc="BCAA5244">
      <w:start w:val="1"/>
      <w:numFmt w:val="decimal"/>
      <w:lvlText w:val="%1."/>
      <w:lvlJc w:val="left"/>
      <w:pPr>
        <w:ind w:left="1800" w:hanging="360"/>
      </w:pPr>
      <w:rPr>
        <w:rFonts w:ascii="Times New Roman" w:hAnsi="Times New Roman" w:hint="default"/>
        <w:b w:val="0"/>
        <w:i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3872AE3"/>
    <w:multiLevelType w:val="hybridMultilevel"/>
    <w:tmpl w:val="025A94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60C4D3F"/>
    <w:multiLevelType w:val="hybridMultilevel"/>
    <w:tmpl w:val="7300218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6B22AFF"/>
    <w:multiLevelType w:val="hybridMultilevel"/>
    <w:tmpl w:val="6388C14C"/>
    <w:lvl w:ilvl="0" w:tplc="D0E0CA8E">
      <w:start w:val="5"/>
      <w:numFmt w:val="decimal"/>
      <w:lvlText w:val="%1."/>
      <w:lvlJc w:val="left"/>
      <w:pPr>
        <w:ind w:left="180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B3227"/>
    <w:multiLevelType w:val="hybridMultilevel"/>
    <w:tmpl w:val="8D8C97CA"/>
    <w:lvl w:ilvl="0" w:tplc="08365CE8">
      <w:start w:val="4"/>
      <w:numFmt w:val="decimal"/>
      <w:lvlText w:val="%1."/>
      <w:lvlJc w:val="left"/>
      <w:pPr>
        <w:ind w:left="180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E4653D"/>
    <w:multiLevelType w:val="hybridMultilevel"/>
    <w:tmpl w:val="539ACC1E"/>
    <w:lvl w:ilvl="0" w:tplc="DFF6A5E8">
      <w:start w:val="8"/>
      <w:numFmt w:val="decimal"/>
      <w:lvlText w:val="%1."/>
      <w:lvlJc w:val="left"/>
      <w:pPr>
        <w:ind w:left="180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B93993"/>
    <w:multiLevelType w:val="hybridMultilevel"/>
    <w:tmpl w:val="FB685F0E"/>
    <w:lvl w:ilvl="0" w:tplc="7AA450BA">
      <w:start w:val="10"/>
      <w:numFmt w:val="decimal"/>
      <w:lvlText w:val="%1."/>
      <w:lvlJc w:val="left"/>
      <w:pPr>
        <w:ind w:left="180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7E1DFF"/>
    <w:multiLevelType w:val="hybridMultilevel"/>
    <w:tmpl w:val="CBDC49BE"/>
    <w:lvl w:ilvl="0" w:tplc="A12C8E68">
      <w:start w:val="7"/>
      <w:numFmt w:val="decimal"/>
      <w:lvlText w:val="%1."/>
      <w:lvlJc w:val="left"/>
      <w:pPr>
        <w:ind w:left="180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713717"/>
    <w:multiLevelType w:val="hybridMultilevel"/>
    <w:tmpl w:val="649E8B96"/>
    <w:lvl w:ilvl="0" w:tplc="E248A628">
      <w:start w:val="6"/>
      <w:numFmt w:val="decimal"/>
      <w:lvlText w:val="%1."/>
      <w:lvlJc w:val="left"/>
      <w:pPr>
        <w:ind w:left="180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EC0FE6"/>
    <w:multiLevelType w:val="hybridMultilevel"/>
    <w:tmpl w:val="5C827A72"/>
    <w:lvl w:ilvl="0" w:tplc="F5E4D39A">
      <w:start w:val="2"/>
      <w:numFmt w:val="upperLetter"/>
      <w:lvlText w:val="%1."/>
      <w:lvlJc w:val="left"/>
      <w:pPr>
        <w:ind w:left="1551" w:hanging="360"/>
      </w:pPr>
      <w:rPr>
        <w:rFonts w:hint="default"/>
      </w:rPr>
    </w:lvl>
    <w:lvl w:ilvl="1" w:tplc="04090019">
      <w:start w:val="1"/>
      <w:numFmt w:val="lowerLetter"/>
      <w:lvlText w:val="%2."/>
      <w:lvlJc w:val="left"/>
      <w:pPr>
        <w:ind w:left="2271" w:hanging="360"/>
      </w:pPr>
    </w:lvl>
    <w:lvl w:ilvl="2" w:tplc="0409001B" w:tentative="1">
      <w:start w:val="1"/>
      <w:numFmt w:val="lowerRoman"/>
      <w:lvlText w:val="%3."/>
      <w:lvlJc w:val="right"/>
      <w:pPr>
        <w:ind w:left="2991" w:hanging="180"/>
      </w:pPr>
    </w:lvl>
    <w:lvl w:ilvl="3" w:tplc="0409000F" w:tentative="1">
      <w:start w:val="1"/>
      <w:numFmt w:val="decimal"/>
      <w:lvlText w:val="%4."/>
      <w:lvlJc w:val="left"/>
      <w:pPr>
        <w:ind w:left="3711" w:hanging="360"/>
      </w:pPr>
    </w:lvl>
    <w:lvl w:ilvl="4" w:tplc="04090019" w:tentative="1">
      <w:start w:val="1"/>
      <w:numFmt w:val="lowerLetter"/>
      <w:lvlText w:val="%5."/>
      <w:lvlJc w:val="left"/>
      <w:pPr>
        <w:ind w:left="4431" w:hanging="360"/>
      </w:pPr>
    </w:lvl>
    <w:lvl w:ilvl="5" w:tplc="0409001B" w:tentative="1">
      <w:start w:val="1"/>
      <w:numFmt w:val="lowerRoman"/>
      <w:lvlText w:val="%6."/>
      <w:lvlJc w:val="right"/>
      <w:pPr>
        <w:ind w:left="5151" w:hanging="180"/>
      </w:pPr>
    </w:lvl>
    <w:lvl w:ilvl="6" w:tplc="0409000F" w:tentative="1">
      <w:start w:val="1"/>
      <w:numFmt w:val="decimal"/>
      <w:lvlText w:val="%7."/>
      <w:lvlJc w:val="left"/>
      <w:pPr>
        <w:ind w:left="5871" w:hanging="360"/>
      </w:pPr>
    </w:lvl>
    <w:lvl w:ilvl="7" w:tplc="04090019" w:tentative="1">
      <w:start w:val="1"/>
      <w:numFmt w:val="lowerLetter"/>
      <w:lvlText w:val="%8."/>
      <w:lvlJc w:val="left"/>
      <w:pPr>
        <w:ind w:left="6591" w:hanging="360"/>
      </w:pPr>
    </w:lvl>
    <w:lvl w:ilvl="8" w:tplc="0409001B" w:tentative="1">
      <w:start w:val="1"/>
      <w:numFmt w:val="lowerRoman"/>
      <w:lvlText w:val="%9."/>
      <w:lvlJc w:val="right"/>
      <w:pPr>
        <w:ind w:left="7311" w:hanging="180"/>
      </w:pPr>
    </w:lvl>
  </w:abstractNum>
  <w:abstractNum w:abstractNumId="17" w15:restartNumberingAfterBreak="0">
    <w:nsid w:val="563861DD"/>
    <w:multiLevelType w:val="hybridMultilevel"/>
    <w:tmpl w:val="100C15F4"/>
    <w:lvl w:ilvl="0" w:tplc="898897D0">
      <w:start w:val="1"/>
      <w:numFmt w:val="decimal"/>
      <w:lvlText w:val="%1."/>
      <w:lvlJc w:val="left"/>
      <w:pPr>
        <w:ind w:left="1800" w:hanging="360"/>
      </w:pPr>
      <w:rPr>
        <w:rFonts w:ascii="Times New Roman" w:hAnsi="Times New Roman" w:hint="default"/>
        <w:b w:val="0"/>
        <w:i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8DC3A34"/>
    <w:multiLevelType w:val="hybridMultilevel"/>
    <w:tmpl w:val="3FBC5CF6"/>
    <w:lvl w:ilvl="0" w:tplc="5B90FA30">
      <w:start w:val="11"/>
      <w:numFmt w:val="decimal"/>
      <w:lvlText w:val="%1."/>
      <w:lvlJc w:val="left"/>
      <w:pPr>
        <w:ind w:left="180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60132E"/>
    <w:multiLevelType w:val="multilevel"/>
    <w:tmpl w:val="DF94C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350062"/>
    <w:multiLevelType w:val="hybridMultilevel"/>
    <w:tmpl w:val="FC0606AE"/>
    <w:lvl w:ilvl="0" w:tplc="0EC4E360">
      <w:start w:val="30"/>
      <w:numFmt w:val="decimal"/>
      <w:lvlText w:val="%1."/>
      <w:lvlJc w:val="left"/>
      <w:pPr>
        <w:ind w:left="180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207443"/>
    <w:multiLevelType w:val="hybridMultilevel"/>
    <w:tmpl w:val="1A881AE8"/>
    <w:lvl w:ilvl="0" w:tplc="15E8AFF6">
      <w:start w:val="12"/>
      <w:numFmt w:val="decimal"/>
      <w:lvlText w:val="%1."/>
      <w:lvlJc w:val="left"/>
      <w:pPr>
        <w:ind w:left="180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6347946">
    <w:abstractNumId w:val="6"/>
  </w:num>
  <w:num w:numId="2" w16cid:durableId="723799277">
    <w:abstractNumId w:val="17"/>
  </w:num>
  <w:num w:numId="3" w16cid:durableId="1404839028">
    <w:abstractNumId w:val="8"/>
  </w:num>
  <w:num w:numId="4" w16cid:durableId="1465735641">
    <w:abstractNumId w:val="7"/>
  </w:num>
  <w:num w:numId="5" w16cid:durableId="1339775079">
    <w:abstractNumId w:val="11"/>
  </w:num>
  <w:num w:numId="6" w16cid:durableId="696127776">
    <w:abstractNumId w:val="10"/>
  </w:num>
  <w:num w:numId="7" w16cid:durableId="1894540576">
    <w:abstractNumId w:val="15"/>
  </w:num>
  <w:num w:numId="8" w16cid:durableId="1811823707">
    <w:abstractNumId w:val="14"/>
  </w:num>
  <w:num w:numId="9" w16cid:durableId="878274901">
    <w:abstractNumId w:val="12"/>
  </w:num>
  <w:num w:numId="10" w16cid:durableId="544221439">
    <w:abstractNumId w:val="5"/>
  </w:num>
  <w:num w:numId="11" w16cid:durableId="811867011">
    <w:abstractNumId w:val="13"/>
  </w:num>
  <w:num w:numId="12" w16cid:durableId="1684354753">
    <w:abstractNumId w:val="18"/>
  </w:num>
  <w:num w:numId="13" w16cid:durableId="267809892">
    <w:abstractNumId w:val="21"/>
  </w:num>
  <w:num w:numId="14" w16cid:durableId="321082945">
    <w:abstractNumId w:val="3"/>
  </w:num>
  <w:num w:numId="15" w16cid:durableId="1833989429">
    <w:abstractNumId w:val="2"/>
  </w:num>
  <w:num w:numId="16" w16cid:durableId="540559458">
    <w:abstractNumId w:val="1"/>
  </w:num>
  <w:num w:numId="17" w16cid:durableId="1198811127">
    <w:abstractNumId w:val="0"/>
  </w:num>
  <w:num w:numId="18" w16cid:durableId="656689704">
    <w:abstractNumId w:val="9"/>
  </w:num>
  <w:num w:numId="19" w16cid:durableId="962881061">
    <w:abstractNumId w:val="20"/>
  </w:num>
  <w:num w:numId="20" w16cid:durableId="807629484">
    <w:abstractNumId w:val="16"/>
  </w:num>
  <w:num w:numId="21" w16cid:durableId="590822844">
    <w:abstractNumId w:val="19"/>
  </w:num>
  <w:num w:numId="22" w16cid:durableId="72137059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rPagination" w:val="True"/>
    <w:docVar w:name="varZoom" w:val="130"/>
  </w:docVars>
  <w:rsids>
    <w:rsidRoot w:val="004269D2"/>
    <w:rsid w:val="00012AE2"/>
    <w:rsid w:val="0001542C"/>
    <w:rsid w:val="00017242"/>
    <w:rsid w:val="00034945"/>
    <w:rsid w:val="000B6045"/>
    <w:rsid w:val="000B6A12"/>
    <w:rsid w:val="000F043E"/>
    <w:rsid w:val="00102BFB"/>
    <w:rsid w:val="00140832"/>
    <w:rsid w:val="00183431"/>
    <w:rsid w:val="001A11DA"/>
    <w:rsid w:val="001E4D77"/>
    <w:rsid w:val="00242C1C"/>
    <w:rsid w:val="00244184"/>
    <w:rsid w:val="00246F27"/>
    <w:rsid w:val="00262B90"/>
    <w:rsid w:val="00290263"/>
    <w:rsid w:val="002B2B8D"/>
    <w:rsid w:val="00307C0A"/>
    <w:rsid w:val="00313063"/>
    <w:rsid w:val="003623A1"/>
    <w:rsid w:val="0036519F"/>
    <w:rsid w:val="003663D8"/>
    <w:rsid w:val="00403CAA"/>
    <w:rsid w:val="004269D2"/>
    <w:rsid w:val="00430C52"/>
    <w:rsid w:val="00434805"/>
    <w:rsid w:val="004458FE"/>
    <w:rsid w:val="004504EF"/>
    <w:rsid w:val="00452854"/>
    <w:rsid w:val="004A18B3"/>
    <w:rsid w:val="004B09C5"/>
    <w:rsid w:val="004D1E81"/>
    <w:rsid w:val="00511F09"/>
    <w:rsid w:val="00581B0B"/>
    <w:rsid w:val="005B482B"/>
    <w:rsid w:val="005B7793"/>
    <w:rsid w:val="006074CC"/>
    <w:rsid w:val="00615026"/>
    <w:rsid w:val="00646BE1"/>
    <w:rsid w:val="00663619"/>
    <w:rsid w:val="00671E7E"/>
    <w:rsid w:val="00690732"/>
    <w:rsid w:val="006B4DB2"/>
    <w:rsid w:val="006D5925"/>
    <w:rsid w:val="00722F19"/>
    <w:rsid w:val="007401FC"/>
    <w:rsid w:val="007A7E7B"/>
    <w:rsid w:val="007B02DB"/>
    <w:rsid w:val="007C2B32"/>
    <w:rsid w:val="00810CA3"/>
    <w:rsid w:val="00836067"/>
    <w:rsid w:val="00844208"/>
    <w:rsid w:val="0084626A"/>
    <w:rsid w:val="00860D7A"/>
    <w:rsid w:val="008667A6"/>
    <w:rsid w:val="00880FD1"/>
    <w:rsid w:val="00881EC5"/>
    <w:rsid w:val="008B182A"/>
    <w:rsid w:val="008D327D"/>
    <w:rsid w:val="008D746B"/>
    <w:rsid w:val="008E2F14"/>
    <w:rsid w:val="008F4F15"/>
    <w:rsid w:val="009119F1"/>
    <w:rsid w:val="00997BFB"/>
    <w:rsid w:val="009A75A8"/>
    <w:rsid w:val="009B3E31"/>
    <w:rsid w:val="009F34B8"/>
    <w:rsid w:val="00A178BD"/>
    <w:rsid w:val="00A3586C"/>
    <w:rsid w:val="00A548E3"/>
    <w:rsid w:val="00A60F63"/>
    <w:rsid w:val="00AA7BBD"/>
    <w:rsid w:val="00AE06CB"/>
    <w:rsid w:val="00AF024E"/>
    <w:rsid w:val="00B078E1"/>
    <w:rsid w:val="00B35BFD"/>
    <w:rsid w:val="00B663E1"/>
    <w:rsid w:val="00B83278"/>
    <w:rsid w:val="00BB1768"/>
    <w:rsid w:val="00BB31A8"/>
    <w:rsid w:val="00C43534"/>
    <w:rsid w:val="00C855BC"/>
    <w:rsid w:val="00C93632"/>
    <w:rsid w:val="00CF2C19"/>
    <w:rsid w:val="00D02674"/>
    <w:rsid w:val="00D3246A"/>
    <w:rsid w:val="00DA584A"/>
    <w:rsid w:val="00DE0F14"/>
    <w:rsid w:val="00E35A9A"/>
    <w:rsid w:val="00E56956"/>
    <w:rsid w:val="00E65E59"/>
    <w:rsid w:val="00EE7ACC"/>
    <w:rsid w:val="00F65453"/>
    <w:rsid w:val="00FA6D35"/>
    <w:rsid w:val="00FD01C7"/>
    <w:rsid w:val="00FD4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35EFE"/>
  <w15:chartTrackingRefBased/>
  <w15:docId w15:val="{CE9310DF-B639-4AA6-A81C-8872DCD45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kern w:val="0"/>
      <w:sz w:val="24"/>
      <w14:ligatures w14:val="none"/>
    </w:rPr>
  </w:style>
  <w:style w:type="paragraph" w:styleId="Heading1">
    <w:name w:val="heading 1"/>
    <w:basedOn w:val="BodyText"/>
    <w:next w:val="Normal"/>
    <w:link w:val="Heading1Char"/>
    <w:uiPriority w:val="9"/>
    <w:unhideWhenUsed/>
    <w:qFormat/>
    <w:rsid w:val="00434805"/>
    <w:pPr>
      <w:numPr>
        <w:numId w:val="1"/>
      </w:numPr>
      <w:ind w:left="1080" w:right="30"/>
      <w:outlineLvl w:val="0"/>
    </w:pPr>
    <w:rPr>
      <w:b/>
      <w:bCs/>
      <w:color w:val="1F497D"/>
      <w:sz w:val="32"/>
      <w:szCs w:val="32"/>
      <w:u w:val="single"/>
    </w:rPr>
  </w:style>
  <w:style w:type="paragraph" w:styleId="Heading2">
    <w:name w:val="heading 2"/>
    <w:basedOn w:val="Normal"/>
    <w:next w:val="Normal"/>
    <w:link w:val="Heading2Char"/>
    <w:uiPriority w:val="9"/>
    <w:semiHidden/>
    <w:unhideWhenUsed/>
    <w:qFormat/>
    <w:rsid w:val="004269D2"/>
    <w:pPr>
      <w:keepNext/>
      <w:keepLines/>
      <w:spacing w:before="280" w:after="240" w:line="240" w:lineRule="auto"/>
      <w:outlineLvl w:val="1"/>
    </w:pPr>
    <w:rPr>
      <w:rFonts w:eastAsiaTheme="majorEastAsia"/>
      <w:b/>
      <w:color w:val="000000"/>
      <w:sz w:val="26"/>
      <w:szCs w:val="26"/>
    </w:rPr>
  </w:style>
  <w:style w:type="paragraph" w:styleId="Heading3">
    <w:name w:val="heading 3"/>
    <w:basedOn w:val="Normal"/>
    <w:next w:val="Normal"/>
    <w:link w:val="Heading3Char"/>
    <w:uiPriority w:val="9"/>
    <w:semiHidden/>
    <w:unhideWhenUsed/>
    <w:qFormat/>
    <w:rsid w:val="004269D2"/>
    <w:pPr>
      <w:keepNext/>
      <w:keepLines/>
      <w:spacing w:before="260" w:after="220" w:line="240" w:lineRule="auto"/>
      <w:outlineLvl w:val="2"/>
    </w:pPr>
    <w:rPr>
      <w:rFonts w:eastAsiaTheme="majorEastAsia"/>
      <w:b/>
      <w:color w:val="000000"/>
      <w:szCs w:val="24"/>
    </w:rPr>
  </w:style>
  <w:style w:type="paragraph" w:styleId="Heading4">
    <w:name w:val="heading 4"/>
    <w:basedOn w:val="Normal"/>
    <w:next w:val="Normal"/>
    <w:link w:val="Heading4Char"/>
    <w:uiPriority w:val="9"/>
    <w:semiHidden/>
    <w:unhideWhenUsed/>
    <w:qFormat/>
    <w:rsid w:val="004269D2"/>
    <w:pPr>
      <w:keepNext/>
      <w:keepLines/>
      <w:spacing w:before="240" w:after="200" w:line="240" w:lineRule="auto"/>
      <w:outlineLvl w:val="3"/>
    </w:pPr>
    <w:rPr>
      <w:rFonts w:eastAsiaTheme="majorEastAsia"/>
      <w:b/>
      <w:i/>
      <w:iCs/>
      <w:color w:val="000000"/>
      <w:sz w:val="22"/>
    </w:rPr>
  </w:style>
  <w:style w:type="paragraph" w:styleId="Heading5">
    <w:name w:val="heading 5"/>
    <w:basedOn w:val="Normal"/>
    <w:next w:val="Normal"/>
    <w:link w:val="Heading5Char"/>
    <w:uiPriority w:val="9"/>
    <w:semiHidden/>
    <w:unhideWhenUsed/>
    <w:qFormat/>
    <w:rsid w:val="004269D2"/>
    <w:pPr>
      <w:keepNext/>
      <w:keepLines/>
      <w:spacing w:before="220" w:after="180" w:line="240" w:lineRule="auto"/>
      <w:outlineLvl w:val="4"/>
    </w:pPr>
    <w:rPr>
      <w:rFonts w:eastAsiaTheme="majorEastAsia"/>
      <w:b/>
      <w:i/>
      <w:color w:val="000000"/>
      <w:sz w:val="22"/>
    </w:rPr>
  </w:style>
  <w:style w:type="paragraph" w:styleId="Heading6">
    <w:name w:val="heading 6"/>
    <w:basedOn w:val="Normal"/>
    <w:next w:val="Normal"/>
    <w:link w:val="Heading6Char"/>
    <w:uiPriority w:val="9"/>
    <w:semiHidden/>
    <w:unhideWhenUsed/>
    <w:qFormat/>
    <w:rsid w:val="004269D2"/>
    <w:pPr>
      <w:keepNext/>
      <w:keepLines/>
      <w:spacing w:before="200" w:line="240" w:lineRule="auto"/>
      <w:outlineLvl w:val="5"/>
    </w:pPr>
    <w:rPr>
      <w:rFonts w:eastAsiaTheme="majorEastAsia"/>
      <w:b/>
      <w:i/>
      <w:color w:val="000000"/>
      <w:sz w:val="20"/>
    </w:rPr>
  </w:style>
  <w:style w:type="paragraph" w:styleId="Heading7">
    <w:name w:val="heading 7"/>
    <w:basedOn w:val="Normal"/>
    <w:next w:val="Normal"/>
    <w:link w:val="Heading7Char"/>
    <w:uiPriority w:val="9"/>
    <w:semiHidden/>
    <w:unhideWhenUsed/>
    <w:qFormat/>
    <w:rsid w:val="004269D2"/>
    <w:pPr>
      <w:keepNext/>
      <w:keepLines/>
      <w:spacing w:before="180" w:after="140" w:line="240" w:lineRule="auto"/>
      <w:outlineLvl w:val="6"/>
    </w:pPr>
    <w:rPr>
      <w:rFonts w:eastAsiaTheme="majorEastAsia"/>
      <w:b/>
      <w:i/>
      <w:iCs/>
      <w:color w:val="000000"/>
      <w:sz w:val="18"/>
    </w:rPr>
  </w:style>
  <w:style w:type="paragraph" w:styleId="Heading8">
    <w:name w:val="heading 8"/>
    <w:basedOn w:val="Normal"/>
    <w:next w:val="Normal"/>
    <w:link w:val="Heading8Char"/>
    <w:uiPriority w:val="9"/>
    <w:semiHidden/>
    <w:unhideWhenUsed/>
    <w:qFormat/>
    <w:rsid w:val="004269D2"/>
    <w:pPr>
      <w:keepNext/>
      <w:keepLines/>
      <w:spacing w:before="160" w:after="120" w:line="240" w:lineRule="auto"/>
      <w:outlineLvl w:val="7"/>
    </w:pPr>
    <w:rPr>
      <w:rFonts w:eastAsiaTheme="majorEastAsia"/>
      <w:b/>
      <w:i/>
      <w:color w:val="000000"/>
      <w:sz w:val="18"/>
      <w:szCs w:val="21"/>
    </w:rPr>
  </w:style>
  <w:style w:type="paragraph" w:styleId="Heading9">
    <w:name w:val="heading 9"/>
    <w:basedOn w:val="Normal"/>
    <w:next w:val="Normal"/>
    <w:link w:val="Heading9Char"/>
    <w:uiPriority w:val="9"/>
    <w:semiHidden/>
    <w:unhideWhenUsed/>
    <w:qFormat/>
    <w:rsid w:val="004269D2"/>
    <w:pPr>
      <w:keepNext/>
      <w:keepLines/>
      <w:spacing w:before="140" w:after="100" w:line="240" w:lineRule="auto"/>
      <w:outlineLvl w:val="8"/>
    </w:pPr>
    <w:rPr>
      <w:rFonts w:eastAsiaTheme="majorEastAsia"/>
      <w:b/>
      <w:i/>
      <w:iCs/>
      <w:color w:val="000000"/>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9D2"/>
    <w:rPr>
      <w:rFonts w:ascii="Times New Roman" w:hAnsi="Times New Roman" w:cs="Times New Roman"/>
      <w:kern w:val="0"/>
      <w:sz w:val="24"/>
      <w14:ligatures w14:val="none"/>
    </w:rPr>
  </w:style>
  <w:style w:type="paragraph" w:styleId="Footer">
    <w:name w:val="footer"/>
    <w:basedOn w:val="Normal"/>
    <w:link w:val="FooterChar"/>
    <w:uiPriority w:val="99"/>
    <w:unhideWhenUsed/>
    <w:rsid w:val="00426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9D2"/>
    <w:rPr>
      <w:rFonts w:ascii="Times New Roman" w:hAnsi="Times New Roman" w:cs="Times New Roman"/>
      <w:kern w:val="0"/>
      <w:sz w:val="24"/>
      <w14:ligatures w14:val="none"/>
    </w:rPr>
  </w:style>
  <w:style w:type="character" w:customStyle="1" w:styleId="Heading1Char">
    <w:name w:val="Heading 1 Char"/>
    <w:basedOn w:val="DefaultParagraphFont"/>
    <w:link w:val="Heading1"/>
    <w:uiPriority w:val="9"/>
    <w:rsid w:val="00434805"/>
    <w:rPr>
      <w:rFonts w:ascii="Times New Roman" w:hAnsi="Times New Roman" w:cs="Times New Roman"/>
      <w:b/>
      <w:bCs/>
      <w:color w:val="1F497D"/>
      <w:kern w:val="0"/>
      <w:sz w:val="32"/>
      <w:szCs w:val="32"/>
      <w:u w:val="single"/>
      <w14:ligatures w14:val="none"/>
    </w:rPr>
  </w:style>
  <w:style w:type="character" w:customStyle="1" w:styleId="Heading2Char">
    <w:name w:val="Heading 2 Char"/>
    <w:basedOn w:val="DefaultParagraphFont"/>
    <w:link w:val="Heading2"/>
    <w:uiPriority w:val="9"/>
    <w:semiHidden/>
    <w:rsid w:val="004269D2"/>
    <w:rPr>
      <w:rFonts w:ascii="Times New Roman" w:eastAsiaTheme="majorEastAsia" w:hAnsi="Times New Roman" w:cs="Times New Roman"/>
      <w:b/>
      <w:color w:val="000000"/>
      <w:kern w:val="0"/>
      <w:sz w:val="26"/>
      <w:szCs w:val="26"/>
      <w14:ligatures w14:val="none"/>
    </w:rPr>
  </w:style>
  <w:style w:type="character" w:customStyle="1" w:styleId="Heading3Char">
    <w:name w:val="Heading 3 Char"/>
    <w:basedOn w:val="DefaultParagraphFont"/>
    <w:link w:val="Heading3"/>
    <w:uiPriority w:val="9"/>
    <w:semiHidden/>
    <w:rsid w:val="004269D2"/>
    <w:rPr>
      <w:rFonts w:ascii="Times New Roman" w:eastAsiaTheme="majorEastAsia" w:hAnsi="Times New Roman" w:cs="Times New Roman"/>
      <w:b/>
      <w:color w:val="000000"/>
      <w:kern w:val="0"/>
      <w:sz w:val="24"/>
      <w:szCs w:val="24"/>
      <w14:ligatures w14:val="none"/>
    </w:rPr>
  </w:style>
  <w:style w:type="character" w:customStyle="1" w:styleId="Heading4Char">
    <w:name w:val="Heading 4 Char"/>
    <w:basedOn w:val="DefaultParagraphFont"/>
    <w:link w:val="Heading4"/>
    <w:uiPriority w:val="9"/>
    <w:semiHidden/>
    <w:rsid w:val="004269D2"/>
    <w:rPr>
      <w:rFonts w:ascii="Times New Roman" w:eastAsiaTheme="majorEastAsia" w:hAnsi="Times New Roman" w:cs="Times New Roman"/>
      <w:b/>
      <w:i/>
      <w:iCs/>
      <w:color w:val="000000"/>
      <w:kern w:val="0"/>
      <w14:ligatures w14:val="none"/>
    </w:rPr>
  </w:style>
  <w:style w:type="character" w:customStyle="1" w:styleId="Heading5Char">
    <w:name w:val="Heading 5 Char"/>
    <w:basedOn w:val="DefaultParagraphFont"/>
    <w:link w:val="Heading5"/>
    <w:uiPriority w:val="9"/>
    <w:semiHidden/>
    <w:rsid w:val="004269D2"/>
    <w:rPr>
      <w:rFonts w:ascii="Times New Roman" w:eastAsiaTheme="majorEastAsia" w:hAnsi="Times New Roman" w:cs="Times New Roman"/>
      <w:b/>
      <w:i/>
      <w:color w:val="000000"/>
      <w:kern w:val="0"/>
      <w14:ligatures w14:val="none"/>
    </w:rPr>
  </w:style>
  <w:style w:type="character" w:customStyle="1" w:styleId="Heading6Char">
    <w:name w:val="Heading 6 Char"/>
    <w:basedOn w:val="DefaultParagraphFont"/>
    <w:link w:val="Heading6"/>
    <w:uiPriority w:val="9"/>
    <w:semiHidden/>
    <w:rsid w:val="004269D2"/>
    <w:rPr>
      <w:rFonts w:ascii="Times New Roman" w:eastAsiaTheme="majorEastAsia" w:hAnsi="Times New Roman" w:cs="Times New Roman"/>
      <w:b/>
      <w:i/>
      <w:color w:val="000000"/>
      <w:kern w:val="0"/>
      <w:sz w:val="20"/>
      <w14:ligatures w14:val="none"/>
    </w:rPr>
  </w:style>
  <w:style w:type="character" w:customStyle="1" w:styleId="Heading7Char">
    <w:name w:val="Heading 7 Char"/>
    <w:basedOn w:val="DefaultParagraphFont"/>
    <w:link w:val="Heading7"/>
    <w:uiPriority w:val="9"/>
    <w:semiHidden/>
    <w:rsid w:val="004269D2"/>
    <w:rPr>
      <w:rFonts w:ascii="Times New Roman" w:eastAsiaTheme="majorEastAsia" w:hAnsi="Times New Roman" w:cs="Times New Roman"/>
      <w:b/>
      <w:i/>
      <w:iCs/>
      <w:color w:val="000000"/>
      <w:kern w:val="0"/>
      <w:sz w:val="18"/>
      <w14:ligatures w14:val="none"/>
    </w:rPr>
  </w:style>
  <w:style w:type="character" w:customStyle="1" w:styleId="Heading8Char">
    <w:name w:val="Heading 8 Char"/>
    <w:basedOn w:val="DefaultParagraphFont"/>
    <w:link w:val="Heading8"/>
    <w:uiPriority w:val="9"/>
    <w:semiHidden/>
    <w:rsid w:val="004269D2"/>
    <w:rPr>
      <w:rFonts w:ascii="Times New Roman" w:eastAsiaTheme="majorEastAsia" w:hAnsi="Times New Roman" w:cs="Times New Roman"/>
      <w:b/>
      <w:i/>
      <w:color w:val="000000"/>
      <w:kern w:val="0"/>
      <w:sz w:val="18"/>
      <w:szCs w:val="21"/>
      <w14:ligatures w14:val="none"/>
    </w:rPr>
  </w:style>
  <w:style w:type="character" w:customStyle="1" w:styleId="Heading9Char">
    <w:name w:val="Heading 9 Char"/>
    <w:basedOn w:val="DefaultParagraphFont"/>
    <w:link w:val="Heading9"/>
    <w:uiPriority w:val="9"/>
    <w:semiHidden/>
    <w:rsid w:val="004269D2"/>
    <w:rPr>
      <w:rFonts w:ascii="Times New Roman" w:eastAsiaTheme="majorEastAsia" w:hAnsi="Times New Roman" w:cs="Times New Roman"/>
      <w:b/>
      <w:i/>
      <w:iCs/>
      <w:color w:val="000000"/>
      <w:kern w:val="0"/>
      <w:sz w:val="18"/>
      <w:szCs w:val="21"/>
      <w14:ligatures w14:val="none"/>
    </w:rPr>
  </w:style>
  <w:style w:type="paragraph" w:styleId="BodyText">
    <w:name w:val="Body Text"/>
    <w:basedOn w:val="Normal"/>
    <w:link w:val="BodyTextChar"/>
    <w:uiPriority w:val="99"/>
    <w:unhideWhenUsed/>
    <w:rsid w:val="004269D2"/>
    <w:pPr>
      <w:spacing w:after="120"/>
    </w:pPr>
  </w:style>
  <w:style w:type="character" w:customStyle="1" w:styleId="BodyTextChar">
    <w:name w:val="Body Text Char"/>
    <w:basedOn w:val="DefaultParagraphFont"/>
    <w:link w:val="BodyText"/>
    <w:uiPriority w:val="99"/>
    <w:rsid w:val="004269D2"/>
    <w:rPr>
      <w:rFonts w:ascii="Times New Roman" w:hAnsi="Times New Roman" w:cs="Times New Roman"/>
      <w:kern w:val="0"/>
      <w:sz w:val="24"/>
      <w14:ligatures w14:val="none"/>
    </w:rPr>
  </w:style>
  <w:style w:type="paragraph" w:styleId="BodyText2">
    <w:name w:val="Body Text 2"/>
    <w:basedOn w:val="Normal"/>
    <w:link w:val="BodyText2Char"/>
    <w:uiPriority w:val="99"/>
    <w:unhideWhenUsed/>
    <w:rsid w:val="00BB31A8"/>
    <w:pPr>
      <w:spacing w:after="0" w:line="240" w:lineRule="auto"/>
      <w:ind w:left="1080"/>
    </w:pPr>
    <w:rPr>
      <w:b/>
      <w:bCs/>
      <w:color w:val="1F497D"/>
    </w:rPr>
  </w:style>
  <w:style w:type="character" w:customStyle="1" w:styleId="BodyText2Char">
    <w:name w:val="Body Text 2 Char"/>
    <w:basedOn w:val="DefaultParagraphFont"/>
    <w:link w:val="BodyText2"/>
    <w:uiPriority w:val="99"/>
    <w:rsid w:val="00BB31A8"/>
    <w:rPr>
      <w:rFonts w:ascii="Times New Roman" w:hAnsi="Times New Roman" w:cs="Times New Roman"/>
      <w:b/>
      <w:bCs/>
      <w:color w:val="1F497D"/>
      <w:kern w:val="0"/>
      <w:sz w:val="24"/>
      <w14:ligatures w14:val="none"/>
    </w:rPr>
  </w:style>
  <w:style w:type="paragraph" w:styleId="Caption">
    <w:name w:val="caption"/>
    <w:basedOn w:val="Normal"/>
    <w:next w:val="Normal"/>
    <w:uiPriority w:val="35"/>
    <w:semiHidden/>
    <w:unhideWhenUsed/>
    <w:qFormat/>
    <w:rsid w:val="004269D2"/>
    <w:pPr>
      <w:spacing w:after="200" w:line="240" w:lineRule="auto"/>
      <w:jc w:val="center"/>
    </w:pPr>
    <w:rPr>
      <w:b/>
      <w:iCs/>
      <w:color w:val="000000"/>
      <w:sz w:val="20"/>
      <w:szCs w:val="18"/>
    </w:rPr>
  </w:style>
  <w:style w:type="paragraph" w:styleId="Title">
    <w:name w:val="Title"/>
    <w:basedOn w:val="Normal"/>
    <w:link w:val="TitleChar"/>
    <w:uiPriority w:val="10"/>
    <w:qFormat/>
    <w:rsid w:val="00690732"/>
    <w:pPr>
      <w:widowControl w:val="0"/>
      <w:autoSpaceDE w:val="0"/>
      <w:autoSpaceDN w:val="0"/>
      <w:spacing w:before="85" w:after="0" w:line="240" w:lineRule="auto"/>
      <w:ind w:left="1235"/>
    </w:pPr>
    <w:rPr>
      <w:rFonts w:eastAsia="Times New Roman"/>
      <w:b/>
      <w:bCs/>
      <w:sz w:val="36"/>
      <w:szCs w:val="36"/>
    </w:rPr>
  </w:style>
  <w:style w:type="character" w:customStyle="1" w:styleId="TitleChar">
    <w:name w:val="Title Char"/>
    <w:basedOn w:val="DefaultParagraphFont"/>
    <w:link w:val="Title"/>
    <w:uiPriority w:val="10"/>
    <w:rsid w:val="00690732"/>
    <w:rPr>
      <w:rFonts w:ascii="Times New Roman" w:eastAsia="Times New Roman" w:hAnsi="Times New Roman" w:cs="Times New Roman"/>
      <w:b/>
      <w:bCs/>
      <w:kern w:val="0"/>
      <w:sz w:val="36"/>
      <w:szCs w:val="36"/>
      <w14:ligatures w14:val="none"/>
    </w:rPr>
  </w:style>
  <w:style w:type="paragraph" w:styleId="ListParagraph">
    <w:name w:val="List Paragraph"/>
    <w:basedOn w:val="Normal"/>
    <w:uiPriority w:val="34"/>
    <w:qFormat/>
    <w:rsid w:val="00BB31A8"/>
    <w:pPr>
      <w:ind w:left="720"/>
      <w:contextualSpacing/>
    </w:pPr>
  </w:style>
  <w:style w:type="character" w:styleId="Hyperlink">
    <w:name w:val="Hyperlink"/>
    <w:basedOn w:val="DefaultParagraphFont"/>
    <w:uiPriority w:val="99"/>
    <w:unhideWhenUsed/>
    <w:rsid w:val="00BB31A8"/>
    <w:rPr>
      <w:color w:val="0563C1" w:themeColor="hyperlink"/>
      <w:u w:val="single"/>
    </w:rPr>
  </w:style>
  <w:style w:type="character" w:styleId="UnresolvedMention">
    <w:name w:val="Unresolved Mention"/>
    <w:basedOn w:val="DefaultParagraphFont"/>
    <w:uiPriority w:val="99"/>
    <w:semiHidden/>
    <w:unhideWhenUsed/>
    <w:rsid w:val="00BB31A8"/>
    <w:rPr>
      <w:color w:val="605E5C"/>
      <w:shd w:val="clear" w:color="auto" w:fill="E1DFDD"/>
    </w:rPr>
  </w:style>
  <w:style w:type="paragraph" w:styleId="ListBullet2">
    <w:name w:val="List Bullet 2"/>
    <w:basedOn w:val="Normal"/>
    <w:uiPriority w:val="99"/>
    <w:unhideWhenUsed/>
    <w:rsid w:val="006D5925"/>
    <w:pPr>
      <w:numPr>
        <w:numId w:val="14"/>
      </w:numPr>
      <w:contextualSpacing/>
    </w:pPr>
  </w:style>
  <w:style w:type="paragraph" w:styleId="ListBullet3">
    <w:name w:val="List Bullet 3"/>
    <w:basedOn w:val="Normal"/>
    <w:uiPriority w:val="99"/>
    <w:unhideWhenUsed/>
    <w:rsid w:val="006D5925"/>
    <w:pPr>
      <w:numPr>
        <w:numId w:val="15"/>
      </w:numPr>
      <w:contextualSpacing/>
    </w:pPr>
  </w:style>
  <w:style w:type="paragraph" w:styleId="ListBullet4">
    <w:name w:val="List Bullet 4"/>
    <w:basedOn w:val="Normal"/>
    <w:uiPriority w:val="99"/>
    <w:unhideWhenUsed/>
    <w:rsid w:val="006D5925"/>
    <w:pPr>
      <w:numPr>
        <w:numId w:val="16"/>
      </w:numPr>
      <w:contextualSpacing/>
    </w:pPr>
  </w:style>
  <w:style w:type="paragraph" w:styleId="ListBullet5">
    <w:name w:val="List Bullet 5"/>
    <w:basedOn w:val="Normal"/>
    <w:uiPriority w:val="99"/>
    <w:unhideWhenUsed/>
    <w:rsid w:val="006D5925"/>
    <w:pPr>
      <w:numPr>
        <w:numId w:val="17"/>
      </w:numPr>
      <w:contextualSpacing/>
    </w:pPr>
  </w:style>
  <w:style w:type="paragraph" w:styleId="BodyText3">
    <w:name w:val="Body Text 3"/>
    <w:basedOn w:val="Normal"/>
    <w:link w:val="BodyText3Char"/>
    <w:uiPriority w:val="99"/>
    <w:unhideWhenUsed/>
    <w:rsid w:val="00C855BC"/>
    <w:pPr>
      <w:spacing w:after="120"/>
    </w:pPr>
    <w:rPr>
      <w:sz w:val="16"/>
      <w:szCs w:val="16"/>
    </w:rPr>
  </w:style>
  <w:style w:type="character" w:customStyle="1" w:styleId="BodyText3Char">
    <w:name w:val="Body Text 3 Char"/>
    <w:basedOn w:val="DefaultParagraphFont"/>
    <w:link w:val="BodyText3"/>
    <w:uiPriority w:val="99"/>
    <w:rsid w:val="00C855BC"/>
    <w:rPr>
      <w:rFonts w:ascii="Times New Roman" w:hAnsi="Times New Roman" w:cs="Times New Roman"/>
      <w:kern w:val="0"/>
      <w:sz w:val="16"/>
      <w:szCs w:val="16"/>
      <w14:ligatures w14:val="none"/>
    </w:rPr>
  </w:style>
  <w:style w:type="paragraph" w:styleId="NormalWeb">
    <w:name w:val="Normal (Web)"/>
    <w:basedOn w:val="Normal"/>
    <w:uiPriority w:val="99"/>
    <w:unhideWhenUsed/>
    <w:rsid w:val="00AF024E"/>
    <w:pPr>
      <w:spacing w:before="100" w:beforeAutospacing="1" w:after="100" w:afterAutospacing="1" w:line="240" w:lineRule="auto"/>
    </w:pPr>
    <w:rPr>
      <w:rFonts w:eastAsia="Times New Roman"/>
      <w:szCs w:val="24"/>
    </w:rPr>
  </w:style>
  <w:style w:type="character" w:styleId="FollowedHyperlink">
    <w:name w:val="FollowedHyperlink"/>
    <w:basedOn w:val="DefaultParagraphFont"/>
    <w:uiPriority w:val="99"/>
    <w:semiHidden/>
    <w:unhideWhenUsed/>
    <w:rsid w:val="00AF024E"/>
    <w:rPr>
      <w:color w:val="954F72" w:themeColor="followedHyperlink"/>
      <w:u w:val="single"/>
    </w:rPr>
  </w:style>
  <w:style w:type="character" w:customStyle="1" w:styleId="apple-converted-space">
    <w:name w:val="apple-converted-space"/>
    <w:basedOn w:val="DefaultParagraphFont"/>
    <w:rsid w:val="00140832"/>
  </w:style>
  <w:style w:type="paragraph" w:styleId="ListBullet">
    <w:name w:val="List Bullet"/>
    <w:basedOn w:val="Normal"/>
    <w:uiPriority w:val="99"/>
    <w:unhideWhenUsed/>
    <w:rsid w:val="00B83278"/>
    <w:pPr>
      <w:numPr>
        <w:numId w:val="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62648">
      <w:bodyDiv w:val="1"/>
      <w:marLeft w:val="0"/>
      <w:marRight w:val="0"/>
      <w:marTop w:val="0"/>
      <w:marBottom w:val="0"/>
      <w:divBdr>
        <w:top w:val="none" w:sz="0" w:space="0" w:color="auto"/>
        <w:left w:val="none" w:sz="0" w:space="0" w:color="auto"/>
        <w:bottom w:val="none" w:sz="0" w:space="0" w:color="auto"/>
        <w:right w:val="none" w:sz="0" w:space="0" w:color="auto"/>
      </w:divBdr>
    </w:div>
    <w:div w:id="540022950">
      <w:bodyDiv w:val="1"/>
      <w:marLeft w:val="0"/>
      <w:marRight w:val="0"/>
      <w:marTop w:val="0"/>
      <w:marBottom w:val="0"/>
      <w:divBdr>
        <w:top w:val="none" w:sz="0" w:space="0" w:color="auto"/>
        <w:left w:val="none" w:sz="0" w:space="0" w:color="auto"/>
        <w:bottom w:val="none" w:sz="0" w:space="0" w:color="auto"/>
        <w:right w:val="none" w:sz="0" w:space="0" w:color="auto"/>
      </w:divBdr>
    </w:div>
    <w:div w:id="1203328796">
      <w:bodyDiv w:val="1"/>
      <w:marLeft w:val="0"/>
      <w:marRight w:val="0"/>
      <w:marTop w:val="0"/>
      <w:marBottom w:val="0"/>
      <w:divBdr>
        <w:top w:val="none" w:sz="0" w:space="0" w:color="auto"/>
        <w:left w:val="none" w:sz="0" w:space="0" w:color="auto"/>
        <w:bottom w:val="none" w:sz="0" w:space="0" w:color="auto"/>
        <w:right w:val="none" w:sz="0" w:space="0" w:color="auto"/>
      </w:divBdr>
    </w:div>
    <w:div w:id="1399788521">
      <w:bodyDiv w:val="1"/>
      <w:marLeft w:val="0"/>
      <w:marRight w:val="0"/>
      <w:marTop w:val="0"/>
      <w:marBottom w:val="0"/>
      <w:divBdr>
        <w:top w:val="none" w:sz="0" w:space="0" w:color="auto"/>
        <w:left w:val="none" w:sz="0" w:space="0" w:color="auto"/>
        <w:bottom w:val="none" w:sz="0" w:space="0" w:color="auto"/>
        <w:right w:val="none" w:sz="0" w:space="0" w:color="auto"/>
      </w:divBdr>
    </w:div>
    <w:div w:id="1593319322">
      <w:bodyDiv w:val="1"/>
      <w:marLeft w:val="0"/>
      <w:marRight w:val="0"/>
      <w:marTop w:val="0"/>
      <w:marBottom w:val="0"/>
      <w:divBdr>
        <w:top w:val="none" w:sz="0" w:space="0" w:color="auto"/>
        <w:left w:val="none" w:sz="0" w:space="0" w:color="auto"/>
        <w:bottom w:val="none" w:sz="0" w:space="0" w:color="auto"/>
        <w:right w:val="none" w:sz="0" w:space="0" w:color="auto"/>
      </w:divBdr>
    </w:div>
    <w:div w:id="161717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lypaul.com/102888/why-its-crucial-to-know-government-is-a-coporation-and-not-a-government" TargetMode="External"/><Relationship Id="rId13" Type="http://schemas.openxmlformats.org/officeDocument/2006/relationships/hyperlink" Target="https://www.bonnercountyid.gov/media/Planning/Subarea%20Comp%20Plans/Sagle/The%20Kill%20Zones,%20USA.pdf" TargetMode="External"/><Relationship Id="rId18" Type="http://schemas.openxmlformats.org/officeDocument/2006/relationships/hyperlink" Target="https://www.meer.com/en/65151-ensuring-a-cell-towers-safety-before-it-goes-liv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hc.maori.nz/assets/files/The-Clearfield-Doctrine-SPC-University.pdf" TargetMode="External"/><Relationship Id="rId12" Type="http://schemas.openxmlformats.org/officeDocument/2006/relationships/hyperlink" Target="https://scientists4wiredtech.com/vhp" TargetMode="External"/><Relationship Id="rId17" Type="http://schemas.openxmlformats.org/officeDocument/2006/relationships/hyperlink" Target="https://medium.com/@opaliving/g5-network-is-causing-cancer-in-plnts-f3cc0dd5ba84?source=post_internal_lin" TargetMode="External"/><Relationship Id="rId2" Type="http://schemas.openxmlformats.org/officeDocument/2006/relationships/styles" Target="styles.xml"/><Relationship Id="rId16" Type="http://schemas.openxmlformats.org/officeDocument/2006/relationships/hyperlink" Target="https://www.fcc.gov/document/dc-circuit-decision-environmental-health-trust-v-fc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dg.data.gov/9-c-1" TargetMode="External"/><Relationship Id="rId5" Type="http://schemas.openxmlformats.org/officeDocument/2006/relationships/footnotes" Target="footnotes.xml"/><Relationship Id="rId15" Type="http://schemas.openxmlformats.org/officeDocument/2006/relationships/hyperlink" Target="http://emfsafetynetwork.org/us-department-of-the-interior-warns-communication-towers-threaten-birds" TargetMode="External"/><Relationship Id="rId10" Type="http://schemas.openxmlformats.org/officeDocument/2006/relationships/hyperlink" Target="https://icbe-emf.org/activitie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log.ipleaders.in/doctrine-of-estoppel-in-the-indian-evidence-act" TargetMode="External"/><Relationship Id="rId14" Type="http://schemas.openxmlformats.org/officeDocument/2006/relationships/hyperlink" Target="https://ehtrust.org/dangers-of-5g-new-technology-draws-concerns-for-the-environment-public-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5913</Words>
  <Characters>33709</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Judith de Graffenried</cp:lastModifiedBy>
  <cp:revision>3</cp:revision>
  <dcterms:created xsi:type="dcterms:W3CDTF">2023-09-13T20:01:00Z</dcterms:created>
  <dcterms:modified xsi:type="dcterms:W3CDTF">2023-09-13T20:07:00Z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om67845689ert547">
    <vt:lpwstr>100</vt:lpwstr>
  </property>
</Properties>
</file>